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894" w:rsidRPr="00E36CAC" w:rsidRDefault="001D1894" w:rsidP="007E4D48">
      <w:pPr>
        <w:pStyle w:val="Heading1"/>
        <w:spacing w:before="0" w:beforeAutospacing="0" w:after="0" w:afterAutospacing="0"/>
        <w:rPr>
          <w:rFonts w:eastAsia="Batang"/>
          <w:b w:val="0"/>
          <w:sz w:val="32"/>
          <w:szCs w:val="32"/>
          <w:lang w:val="sv-SE"/>
        </w:rPr>
      </w:pPr>
      <w:r w:rsidRPr="00E36CAC">
        <w:rPr>
          <w:rFonts w:eastAsia="Batang"/>
          <w:b w:val="0"/>
          <w:sz w:val="32"/>
          <w:szCs w:val="32"/>
          <w:lang w:val="sv-SE"/>
        </w:rPr>
        <w:t>Format Debat Capres 2014</w:t>
      </w:r>
    </w:p>
    <w:p w:rsidR="00BA4B35" w:rsidRPr="00E36CAC" w:rsidRDefault="00BA4B35" w:rsidP="007E4D48">
      <w:pPr>
        <w:pStyle w:val="Heading1"/>
        <w:spacing w:before="0" w:beforeAutospacing="0" w:after="0" w:afterAutospacing="0"/>
        <w:rPr>
          <w:rFonts w:eastAsia="Batang"/>
          <w:b w:val="0"/>
          <w:sz w:val="22"/>
          <w:szCs w:val="22"/>
          <w:lang w:val="sv-SE"/>
        </w:rPr>
      </w:pPr>
      <w:r w:rsidRPr="00E36CAC">
        <w:rPr>
          <w:rFonts w:eastAsia="Batang"/>
          <w:b w:val="0"/>
          <w:sz w:val="22"/>
          <w:szCs w:val="22"/>
          <w:lang w:val="sv-SE"/>
        </w:rPr>
        <w:t xml:space="preserve">Wacana </w:t>
      </w:r>
      <w:r w:rsidR="00123698" w:rsidRPr="00E36CAC">
        <w:rPr>
          <w:rFonts w:eastAsia="Batang"/>
          <w:b w:val="0"/>
          <w:sz w:val="22"/>
          <w:szCs w:val="22"/>
          <w:lang w:val="sv-SE"/>
        </w:rPr>
        <w:t xml:space="preserve">pendidikan politik bagi </w:t>
      </w:r>
      <w:r w:rsidR="00B5721B" w:rsidRPr="00E36CAC">
        <w:rPr>
          <w:rFonts w:eastAsia="Batang"/>
          <w:b w:val="0"/>
          <w:sz w:val="22"/>
          <w:szCs w:val="22"/>
          <w:lang w:val="sv-SE"/>
        </w:rPr>
        <w:t>masyarakat</w:t>
      </w:r>
    </w:p>
    <w:p w:rsidR="00252A0C" w:rsidRPr="00E36CAC" w:rsidRDefault="00252A0C" w:rsidP="007E4D48">
      <w:pPr>
        <w:pStyle w:val="Heading1"/>
        <w:spacing w:before="0" w:beforeAutospacing="0" w:after="0" w:afterAutospacing="0"/>
        <w:rPr>
          <w:rFonts w:eastAsia="Batang"/>
          <w:b w:val="0"/>
          <w:sz w:val="22"/>
          <w:szCs w:val="22"/>
          <w:lang w:val="sv-SE"/>
        </w:rPr>
      </w:pPr>
      <w:r w:rsidRPr="00E36CAC">
        <w:rPr>
          <w:rFonts w:eastAsia="Batang"/>
          <w:b w:val="0"/>
          <w:sz w:val="22"/>
          <w:szCs w:val="22"/>
          <w:lang w:val="sv-SE"/>
        </w:rPr>
        <w:t xml:space="preserve">Oleh: </w:t>
      </w:r>
      <w:r w:rsidR="000F3E74" w:rsidRPr="00E36CAC">
        <w:rPr>
          <w:rFonts w:eastAsia="Batang"/>
          <w:b w:val="0"/>
          <w:sz w:val="22"/>
          <w:szCs w:val="22"/>
          <w:lang w:val="sv-SE"/>
        </w:rPr>
        <w:t>Yan Yohanes Abdullah</w:t>
      </w:r>
    </w:p>
    <w:p w:rsidR="00A02383" w:rsidRPr="00E36CAC" w:rsidRDefault="00A02383" w:rsidP="007E4D48">
      <w:pPr>
        <w:spacing w:before="100" w:beforeAutospacing="1" w:after="100" w:afterAutospacing="1"/>
        <w:rPr>
          <w:rFonts w:eastAsia="Times New Roman"/>
          <w:color w:val="4B4B4B"/>
          <w:lang w:eastAsia="en-US"/>
        </w:rPr>
      </w:pPr>
      <w:r w:rsidRPr="00E36CAC">
        <w:rPr>
          <w:rFonts w:eastAsia="Times New Roman"/>
          <w:color w:val="4B4B4B"/>
          <w:lang w:eastAsia="en-US"/>
        </w:rPr>
        <w:t xml:space="preserve">Pilpres semakin dekat, sebentar lagi kita akan disuguhkan berbagai </w:t>
      </w:r>
      <w:r w:rsidR="00924768">
        <w:rPr>
          <w:rFonts w:eastAsia="Times New Roman"/>
          <w:color w:val="4B4B4B"/>
          <w:lang w:eastAsia="en-US"/>
        </w:rPr>
        <w:t xml:space="preserve">bentuk </w:t>
      </w:r>
      <w:r w:rsidRPr="00E36CAC">
        <w:rPr>
          <w:rFonts w:eastAsia="Times New Roman"/>
          <w:color w:val="4B4B4B"/>
          <w:lang w:eastAsia="en-US"/>
        </w:rPr>
        <w:t>debat capres. Kalau dicermati beberapa kali debat capres</w:t>
      </w:r>
      <w:r w:rsidR="00E96D5B">
        <w:rPr>
          <w:rFonts w:eastAsia="Times New Roman"/>
          <w:color w:val="4B4B4B"/>
          <w:lang w:eastAsia="en-US"/>
        </w:rPr>
        <w:t xml:space="preserve"> diselenggarakan di negeri ini</w:t>
      </w:r>
      <w:r w:rsidRPr="00E36CAC">
        <w:rPr>
          <w:rFonts w:eastAsia="Times New Roman"/>
          <w:color w:val="4B4B4B"/>
          <w:lang w:eastAsia="en-US"/>
        </w:rPr>
        <w:t xml:space="preserve">, </w:t>
      </w:r>
      <w:r w:rsidR="00E96D5B">
        <w:rPr>
          <w:rFonts w:eastAsia="Times New Roman"/>
          <w:color w:val="4B4B4B"/>
          <w:lang w:eastAsia="en-US"/>
        </w:rPr>
        <w:t xml:space="preserve">lebih banyak </w:t>
      </w:r>
      <w:r w:rsidR="00924768">
        <w:rPr>
          <w:rFonts w:eastAsia="Times New Roman"/>
          <w:color w:val="4B4B4B"/>
          <w:lang w:eastAsia="en-US"/>
        </w:rPr>
        <w:t xml:space="preserve">disampaikan </w:t>
      </w:r>
      <w:r w:rsidR="009C3825">
        <w:rPr>
          <w:rFonts w:eastAsia="Times New Roman"/>
          <w:color w:val="4B4B4B"/>
          <w:lang w:eastAsia="en-US"/>
        </w:rPr>
        <w:t xml:space="preserve">program dan </w:t>
      </w:r>
      <w:r w:rsidR="00E96D5B">
        <w:rPr>
          <w:rFonts w:eastAsia="Times New Roman"/>
          <w:color w:val="4B4B4B"/>
          <w:lang w:eastAsia="en-US"/>
        </w:rPr>
        <w:t xml:space="preserve">janji-janji normatif, </w:t>
      </w:r>
      <w:r w:rsidR="009C3825">
        <w:rPr>
          <w:rFonts w:eastAsia="Times New Roman"/>
          <w:color w:val="4B4B4B"/>
          <w:lang w:eastAsia="en-US"/>
        </w:rPr>
        <w:t xml:space="preserve">bukan </w:t>
      </w:r>
      <w:r w:rsidR="009A0A68">
        <w:rPr>
          <w:rFonts w:eastAsia="Times New Roman"/>
          <w:color w:val="4B4B4B"/>
          <w:lang w:eastAsia="en-US"/>
        </w:rPr>
        <w:t>janji</w:t>
      </w:r>
      <w:r w:rsidR="00BC2348">
        <w:rPr>
          <w:rFonts w:eastAsia="Times New Roman"/>
          <w:color w:val="4B4B4B"/>
          <w:lang w:eastAsia="en-US"/>
        </w:rPr>
        <w:t xml:space="preserve"> </w:t>
      </w:r>
      <w:r w:rsidR="009A0A68">
        <w:rPr>
          <w:rFonts w:eastAsia="Times New Roman"/>
          <w:color w:val="4B4B4B"/>
          <w:lang w:eastAsia="en-US"/>
        </w:rPr>
        <w:t xml:space="preserve">prestasi konkrit </w:t>
      </w:r>
      <w:r w:rsidR="00BC2348">
        <w:rPr>
          <w:rFonts w:eastAsia="Times New Roman"/>
          <w:color w:val="4B4B4B"/>
          <w:lang w:eastAsia="en-US"/>
        </w:rPr>
        <w:t>yang terukur</w:t>
      </w:r>
      <w:r w:rsidR="009A0A68">
        <w:rPr>
          <w:rFonts w:eastAsia="Times New Roman"/>
          <w:color w:val="4B4B4B"/>
          <w:lang w:eastAsia="en-US"/>
        </w:rPr>
        <w:t xml:space="preserve"> yang langsung dirasakan oleh rakyat. R</w:t>
      </w:r>
      <w:r w:rsidRPr="00E36CAC">
        <w:rPr>
          <w:rFonts w:eastAsia="Times New Roman"/>
          <w:color w:val="4B4B4B"/>
          <w:lang w:eastAsia="en-US"/>
        </w:rPr>
        <w:t xml:space="preserve">akyat seperti dibawa ke langit </w:t>
      </w:r>
      <w:r w:rsidR="006E6577">
        <w:rPr>
          <w:rFonts w:eastAsia="Times New Roman"/>
          <w:color w:val="4B4B4B"/>
          <w:lang w:eastAsia="en-US"/>
        </w:rPr>
        <w:t xml:space="preserve">ketujuh </w:t>
      </w:r>
      <w:r w:rsidRPr="00E36CAC">
        <w:rPr>
          <w:rFonts w:eastAsia="Times New Roman"/>
          <w:color w:val="4B4B4B"/>
          <w:lang w:eastAsia="en-US"/>
        </w:rPr>
        <w:t>dan</w:t>
      </w:r>
      <w:r w:rsidR="006E6577">
        <w:rPr>
          <w:rFonts w:eastAsia="Times New Roman"/>
          <w:color w:val="4B4B4B"/>
          <w:lang w:eastAsia="en-US"/>
        </w:rPr>
        <w:t xml:space="preserve"> dipaksa </w:t>
      </w:r>
      <w:r w:rsidRPr="00E36CAC">
        <w:rPr>
          <w:rFonts w:eastAsia="Times New Roman"/>
          <w:color w:val="4B4B4B"/>
          <w:lang w:eastAsia="en-US"/>
        </w:rPr>
        <w:t xml:space="preserve">memahami </w:t>
      </w:r>
      <w:r w:rsidR="006E6577" w:rsidRPr="00E36CAC">
        <w:rPr>
          <w:rFonts w:eastAsia="Times New Roman"/>
          <w:color w:val="4B4B4B"/>
          <w:lang w:eastAsia="en-US"/>
        </w:rPr>
        <w:t>bahasa lang</w:t>
      </w:r>
      <w:r w:rsidR="006E6577">
        <w:rPr>
          <w:rFonts w:eastAsia="Times New Roman"/>
          <w:color w:val="4B4B4B"/>
          <w:lang w:eastAsia="en-US"/>
        </w:rPr>
        <w:t xml:space="preserve">it </w:t>
      </w:r>
      <w:r w:rsidR="006E6577" w:rsidRPr="00E36CAC">
        <w:rPr>
          <w:rFonts w:eastAsia="Times New Roman"/>
          <w:color w:val="4B4B4B"/>
          <w:lang w:eastAsia="en-US"/>
        </w:rPr>
        <w:t xml:space="preserve"> </w:t>
      </w:r>
      <w:r w:rsidR="006E6577">
        <w:rPr>
          <w:rFonts w:eastAsia="Times New Roman"/>
          <w:color w:val="4B4B4B"/>
          <w:lang w:eastAsia="en-US"/>
        </w:rPr>
        <w:t xml:space="preserve">seperti </w:t>
      </w:r>
      <w:r w:rsidRPr="00E36CAC">
        <w:rPr>
          <w:rFonts w:eastAsia="Times New Roman"/>
          <w:color w:val="4B4B4B"/>
          <w:lang w:eastAsia="en-US"/>
        </w:rPr>
        <w:t xml:space="preserve">visi, misi dan program para </w:t>
      </w:r>
      <w:r w:rsidR="006E6577">
        <w:rPr>
          <w:rFonts w:eastAsia="Times New Roman"/>
          <w:color w:val="4B4B4B"/>
          <w:lang w:eastAsia="en-US"/>
        </w:rPr>
        <w:t>capres</w:t>
      </w:r>
      <w:r w:rsidRPr="00E36CAC">
        <w:rPr>
          <w:rFonts w:eastAsia="Times New Roman"/>
          <w:color w:val="4B4B4B"/>
          <w:lang w:eastAsia="en-US"/>
        </w:rPr>
        <w:t xml:space="preserve">. Namun bermaknakah semua itu bagi rakyat yang </w:t>
      </w:r>
      <w:r w:rsidR="00970055">
        <w:rPr>
          <w:rFonts w:eastAsia="Times New Roman"/>
          <w:color w:val="4B4B4B"/>
          <w:lang w:eastAsia="en-US"/>
        </w:rPr>
        <w:t xml:space="preserve">masih </w:t>
      </w:r>
      <w:r w:rsidRPr="00E36CAC">
        <w:rPr>
          <w:rFonts w:eastAsia="Times New Roman"/>
          <w:color w:val="4B4B4B"/>
          <w:lang w:eastAsia="en-US"/>
        </w:rPr>
        <w:t>tinggal dan hidup dibumi?</w:t>
      </w:r>
      <w:r w:rsidR="00E96D5B">
        <w:rPr>
          <w:rFonts w:eastAsia="Times New Roman"/>
          <w:color w:val="4B4B4B"/>
          <w:lang w:eastAsia="en-US"/>
        </w:rPr>
        <w:t xml:space="preserve"> seandainya program kerja itu terlaksana semua, tidak ada jaminan hasilnya berdampak </w:t>
      </w:r>
      <w:r w:rsidR="009C3825">
        <w:rPr>
          <w:rFonts w:eastAsia="Times New Roman"/>
          <w:color w:val="4B4B4B"/>
          <w:lang w:eastAsia="en-US"/>
        </w:rPr>
        <w:t xml:space="preserve">langsung </w:t>
      </w:r>
      <w:r w:rsidR="00E96D5B">
        <w:rPr>
          <w:rFonts w:eastAsia="Times New Roman"/>
          <w:color w:val="4B4B4B"/>
          <w:lang w:eastAsia="en-US"/>
        </w:rPr>
        <w:t xml:space="preserve">pada kesejahteraan masyarakat, </w:t>
      </w:r>
      <w:r w:rsidR="009C3825">
        <w:rPr>
          <w:rFonts w:eastAsia="Times New Roman"/>
          <w:color w:val="4B4B4B"/>
          <w:lang w:eastAsia="en-US"/>
        </w:rPr>
        <w:t xml:space="preserve">karena </w:t>
      </w:r>
      <w:r w:rsidR="009A0A68">
        <w:rPr>
          <w:rFonts w:eastAsia="Times New Roman"/>
          <w:color w:val="4B4B4B"/>
          <w:lang w:eastAsia="en-US"/>
        </w:rPr>
        <w:t xml:space="preserve">masih normatif, tidak terukur dan </w:t>
      </w:r>
      <w:r w:rsidR="00335BBA">
        <w:rPr>
          <w:rFonts w:eastAsia="Times New Roman"/>
          <w:color w:val="4B4B4B"/>
          <w:lang w:eastAsia="en-US"/>
        </w:rPr>
        <w:t xml:space="preserve">sulit </w:t>
      </w:r>
      <w:r w:rsidR="009A0A68">
        <w:rPr>
          <w:rFonts w:eastAsia="Times New Roman"/>
          <w:color w:val="4B4B4B"/>
          <w:lang w:eastAsia="en-US"/>
        </w:rPr>
        <w:t xml:space="preserve"> juga disimpulkan apakah program yang dijanjikan </w:t>
      </w:r>
      <w:r w:rsidR="00335BBA">
        <w:rPr>
          <w:rFonts w:eastAsia="Times New Roman"/>
          <w:color w:val="4B4B4B"/>
          <w:lang w:eastAsia="en-US"/>
        </w:rPr>
        <w:t xml:space="preserve">itu </w:t>
      </w:r>
      <w:r w:rsidR="009A0A68">
        <w:rPr>
          <w:rFonts w:eastAsia="Times New Roman"/>
          <w:color w:val="4B4B4B"/>
          <w:lang w:eastAsia="en-US"/>
        </w:rPr>
        <w:t>berhasil atau tidak.</w:t>
      </w:r>
    </w:p>
    <w:p w:rsidR="00E36CAC" w:rsidRDefault="001D1894" w:rsidP="007E4D48">
      <w:pPr>
        <w:rPr>
          <w:rFonts w:eastAsia="Batang"/>
          <w:lang w:val="sv-SE"/>
        </w:rPr>
      </w:pPr>
      <w:r w:rsidRPr="00E36CAC">
        <w:rPr>
          <w:rFonts w:eastAsia="Batang"/>
          <w:lang w:val="sv-SE"/>
        </w:rPr>
        <w:t xml:space="preserve">Persoalan negara memang banyak, bahkan semakin menggunung, dengan penduduk kira-kira 230 juta, pertumbuhan penduduk kira-kira 0.2% per tahun, kurang lebih 300 suku, 740 bahasa daerah, daratan kira-kira 17500 pulau, sistem politik yang masih belum tertata dengan baik, ditambah dengan mudahnya sebagian besar masyarakat disulut oleh isu suku, ras dan agama (sara), kompleksitas permasalahan bangsa ini boleh disebut </w:t>
      </w:r>
      <w:r w:rsidR="00E96D5B">
        <w:rPr>
          <w:rFonts w:eastAsia="Batang"/>
          <w:lang w:val="sv-SE"/>
        </w:rPr>
        <w:t xml:space="preserve">nyaris </w:t>
      </w:r>
      <w:r w:rsidRPr="00E36CAC">
        <w:rPr>
          <w:rFonts w:eastAsia="Batang"/>
          <w:lang w:val="sv-SE"/>
        </w:rPr>
        <w:t xml:space="preserve">sempurna. Apakah dengan kenyataan ini  kita sebagai anak bangsa </w:t>
      </w:r>
      <w:r w:rsidR="00E36CAC">
        <w:rPr>
          <w:rFonts w:eastAsia="Batang"/>
          <w:lang w:val="sv-SE"/>
        </w:rPr>
        <w:t>masih panta</w:t>
      </w:r>
      <w:r w:rsidR="006E6577">
        <w:rPr>
          <w:rFonts w:eastAsia="Batang"/>
          <w:lang w:val="sv-SE"/>
        </w:rPr>
        <w:t>s disuguhi debat berbahasa lang</w:t>
      </w:r>
      <w:r w:rsidR="00E36CAC">
        <w:rPr>
          <w:rFonts w:eastAsia="Batang"/>
          <w:lang w:val="sv-SE"/>
        </w:rPr>
        <w:t>it</w:t>
      </w:r>
      <w:r w:rsidR="00335BBA">
        <w:rPr>
          <w:rFonts w:eastAsia="Batang"/>
          <w:lang w:val="sv-SE"/>
        </w:rPr>
        <w:t xml:space="preserve"> yang tidak dimengerti oleh rakyat</w:t>
      </w:r>
      <w:r w:rsidR="00E36CAC">
        <w:rPr>
          <w:rFonts w:eastAsia="Batang"/>
          <w:lang w:val="sv-SE"/>
        </w:rPr>
        <w:t>?</w:t>
      </w:r>
      <w:r w:rsidR="009C3825">
        <w:rPr>
          <w:rFonts w:eastAsia="Batang"/>
          <w:lang w:val="sv-SE"/>
        </w:rPr>
        <w:t xml:space="preserve"> Bukankah </w:t>
      </w:r>
      <w:r w:rsidR="00335BBA">
        <w:rPr>
          <w:rFonts w:eastAsia="Batang"/>
          <w:lang w:val="sv-SE"/>
        </w:rPr>
        <w:t xml:space="preserve">prestasi konkrit berupa </w:t>
      </w:r>
      <w:r w:rsidR="009C3825">
        <w:rPr>
          <w:rFonts w:eastAsia="Batang"/>
          <w:lang w:val="sv-SE"/>
        </w:rPr>
        <w:t>kin</w:t>
      </w:r>
      <w:r w:rsidR="00335BBA">
        <w:rPr>
          <w:rFonts w:eastAsia="Batang"/>
          <w:lang w:val="sv-SE"/>
        </w:rPr>
        <w:t>erja yang terukur lebih membumi dan bisa dirasakan langsung oleh rakyat.</w:t>
      </w:r>
    </w:p>
    <w:p w:rsidR="001D1894" w:rsidRPr="00E36CAC" w:rsidRDefault="001D1894" w:rsidP="007E4D48">
      <w:pPr>
        <w:rPr>
          <w:rFonts w:eastAsia="Batang"/>
          <w:lang w:val="sv-SE"/>
        </w:rPr>
      </w:pPr>
    </w:p>
    <w:p w:rsidR="001D2C2B" w:rsidRDefault="009C3825" w:rsidP="007E4D48">
      <w:pPr>
        <w:rPr>
          <w:rFonts w:eastAsia="Batang"/>
          <w:lang w:val="sv-SE"/>
        </w:rPr>
      </w:pPr>
      <w:r>
        <w:rPr>
          <w:rFonts w:eastAsia="Batang"/>
          <w:lang w:val="sv-SE"/>
        </w:rPr>
        <w:t xml:space="preserve">Mari kita coba ubah </w:t>
      </w:r>
      <w:r w:rsidR="00E36CAC">
        <w:rPr>
          <w:rFonts w:eastAsia="Batang"/>
          <w:lang w:val="sv-SE"/>
        </w:rPr>
        <w:t>format debat capres</w:t>
      </w:r>
      <w:r>
        <w:rPr>
          <w:rFonts w:eastAsia="Batang"/>
          <w:lang w:val="sv-SE"/>
        </w:rPr>
        <w:t xml:space="preserve"> agar lebih membumi</w:t>
      </w:r>
      <w:r w:rsidR="00335BBA">
        <w:rPr>
          <w:rFonts w:eastAsia="Batang"/>
          <w:lang w:val="sv-SE"/>
        </w:rPr>
        <w:t xml:space="preserve"> dan cerdas</w:t>
      </w:r>
      <w:r>
        <w:rPr>
          <w:rFonts w:eastAsia="Batang"/>
          <w:lang w:val="sv-SE"/>
        </w:rPr>
        <w:t>, yakni</w:t>
      </w:r>
      <w:r w:rsidR="00E36CAC">
        <w:rPr>
          <w:rFonts w:eastAsia="Batang"/>
          <w:lang w:val="sv-SE"/>
        </w:rPr>
        <w:t xml:space="preserve"> </w:t>
      </w:r>
      <w:r w:rsidR="00BC2348">
        <w:rPr>
          <w:rFonts w:eastAsia="Batang"/>
          <w:lang w:val="sv-SE"/>
        </w:rPr>
        <w:t xml:space="preserve">berangkat </w:t>
      </w:r>
      <w:r w:rsidR="001D1894" w:rsidRPr="00E36CAC">
        <w:rPr>
          <w:rFonts w:eastAsia="Batang"/>
          <w:lang w:val="sv-SE"/>
        </w:rPr>
        <w:t>dari isi Pembukaan UUD 1945 Republik Indonesia, sangat jelas tujuan negara kita: merdeka, bersatu, berdaulat, adil dan makmur. Negeri ini sudah merdeka, bersatu dan berdaulat, tetapi masih jauh dari keadilan dan kemakmuran.</w:t>
      </w:r>
      <w:r w:rsidR="001D2C2B">
        <w:rPr>
          <w:rFonts w:eastAsia="Batang"/>
          <w:lang w:val="sv-SE"/>
        </w:rPr>
        <w:t xml:space="preserve"> Oleh karenanya debat </w:t>
      </w:r>
      <w:r>
        <w:rPr>
          <w:rFonts w:eastAsia="Batang"/>
          <w:lang w:val="sv-SE"/>
        </w:rPr>
        <w:t xml:space="preserve">capres </w:t>
      </w:r>
      <w:r w:rsidR="00BC2348">
        <w:rPr>
          <w:rFonts w:eastAsia="Batang"/>
          <w:lang w:val="sv-SE"/>
        </w:rPr>
        <w:t xml:space="preserve">sebaiknya </w:t>
      </w:r>
      <w:r w:rsidR="001D2C2B">
        <w:rPr>
          <w:rFonts w:eastAsia="Batang"/>
          <w:lang w:val="sv-SE"/>
        </w:rPr>
        <w:t>ber</w:t>
      </w:r>
      <w:r w:rsidR="00BC2348">
        <w:rPr>
          <w:rFonts w:eastAsia="Batang"/>
          <w:lang w:val="sv-SE"/>
        </w:rPr>
        <w:t xml:space="preserve">awal </w:t>
      </w:r>
      <w:r w:rsidR="001D2C2B">
        <w:rPr>
          <w:rFonts w:eastAsia="Batang"/>
          <w:lang w:val="sv-SE"/>
        </w:rPr>
        <w:t xml:space="preserve">dari </w:t>
      </w:r>
      <w:r>
        <w:rPr>
          <w:rFonts w:eastAsia="Batang"/>
          <w:lang w:val="sv-SE"/>
        </w:rPr>
        <w:t xml:space="preserve">komitmen untuk mewujudkan </w:t>
      </w:r>
      <w:r w:rsidR="001D2C2B">
        <w:rPr>
          <w:rFonts w:eastAsia="Batang"/>
          <w:lang w:val="sv-SE"/>
        </w:rPr>
        <w:t>masyarakat adil dan makmur</w:t>
      </w:r>
      <w:r w:rsidR="00BC2348">
        <w:rPr>
          <w:rFonts w:eastAsia="Batang"/>
          <w:lang w:val="sv-SE"/>
        </w:rPr>
        <w:t xml:space="preserve">. Ada </w:t>
      </w:r>
      <w:r w:rsidR="007E4D48">
        <w:rPr>
          <w:rFonts w:eastAsia="Batang"/>
          <w:lang w:val="sv-SE"/>
        </w:rPr>
        <w:t xml:space="preserve">enam </w:t>
      </w:r>
      <w:r w:rsidR="00BC2348">
        <w:rPr>
          <w:rFonts w:eastAsia="Batang"/>
          <w:lang w:val="sv-SE"/>
        </w:rPr>
        <w:t xml:space="preserve">indikator kunci </w:t>
      </w:r>
      <w:r w:rsidR="00335BBA">
        <w:rPr>
          <w:rFonts w:eastAsia="Batang"/>
          <w:lang w:val="sv-SE"/>
        </w:rPr>
        <w:t xml:space="preserve">atau alat ukur keberhasilan mewujudkan </w:t>
      </w:r>
      <w:r w:rsidR="00BC2348">
        <w:rPr>
          <w:rFonts w:eastAsia="Batang"/>
          <w:lang w:val="sv-SE"/>
        </w:rPr>
        <w:t>masyarak</w:t>
      </w:r>
      <w:r>
        <w:rPr>
          <w:rFonts w:eastAsia="Batang"/>
          <w:lang w:val="sv-SE"/>
        </w:rPr>
        <w:t xml:space="preserve">at adil dan makmur yang </w:t>
      </w:r>
      <w:r w:rsidR="00495968">
        <w:rPr>
          <w:rFonts w:eastAsia="Batang"/>
          <w:lang w:val="sv-SE"/>
        </w:rPr>
        <w:t xml:space="preserve">TARGET nya </w:t>
      </w:r>
      <w:r>
        <w:rPr>
          <w:rFonts w:eastAsia="Batang"/>
          <w:lang w:val="sv-SE"/>
        </w:rPr>
        <w:t xml:space="preserve">patut ’dilelang’ pada setiap pasangan </w:t>
      </w:r>
      <w:r w:rsidR="00BC2348">
        <w:rPr>
          <w:rFonts w:eastAsia="Batang"/>
          <w:lang w:val="sv-SE"/>
        </w:rPr>
        <w:t xml:space="preserve">capres yang </w:t>
      </w:r>
      <w:r w:rsidR="00495968">
        <w:rPr>
          <w:rFonts w:eastAsia="Batang"/>
          <w:lang w:val="sv-SE"/>
        </w:rPr>
        <w:t>akan maju.</w:t>
      </w:r>
    </w:p>
    <w:p w:rsidR="00BC2348" w:rsidRDefault="00BC2348" w:rsidP="007E4D48">
      <w:pPr>
        <w:rPr>
          <w:rFonts w:eastAsia="Batang"/>
          <w:lang w:val="sv-SE"/>
        </w:rPr>
      </w:pPr>
    </w:p>
    <w:p w:rsidR="001D1894" w:rsidRPr="00E36CAC" w:rsidRDefault="001D1894" w:rsidP="007E4D48">
      <w:pPr>
        <w:rPr>
          <w:rFonts w:eastAsia="Batang"/>
          <w:lang w:val="sv-SE"/>
        </w:rPr>
      </w:pPr>
      <w:r w:rsidRPr="00E36CAC">
        <w:rPr>
          <w:rFonts w:eastAsia="Batang"/>
          <w:lang w:val="sv-SE"/>
        </w:rPr>
        <w:t>Pertama adalah Produk Domestik Bruto perkapita,</w:t>
      </w:r>
      <w:r w:rsidR="00335BBA">
        <w:rPr>
          <w:rFonts w:eastAsia="Batang"/>
          <w:lang w:val="sv-SE"/>
        </w:rPr>
        <w:t xml:space="preserve"> m</w:t>
      </w:r>
      <w:r w:rsidRPr="00E36CAC">
        <w:rPr>
          <w:rFonts w:eastAsia="Batang"/>
          <w:lang w:val="sv-SE"/>
        </w:rPr>
        <w:t>enurut data IMF tahun 201</w:t>
      </w:r>
      <w:r w:rsidR="000F7878">
        <w:rPr>
          <w:rFonts w:eastAsia="Batang"/>
          <w:lang w:val="sv-SE"/>
        </w:rPr>
        <w:t>3</w:t>
      </w:r>
      <w:r w:rsidRPr="00E36CAC">
        <w:rPr>
          <w:rFonts w:eastAsia="Batang"/>
          <w:lang w:val="sv-SE"/>
        </w:rPr>
        <w:t>, PDB per kapita Indonesia sebesar $</w:t>
      </w:r>
      <w:r w:rsidR="000F7878" w:rsidRPr="000F7878">
        <w:rPr>
          <w:rFonts w:eastAsia="Batang"/>
          <w:lang w:val="sv-SE"/>
        </w:rPr>
        <w:t>3</w:t>
      </w:r>
      <w:r w:rsidR="000F7878">
        <w:rPr>
          <w:rFonts w:eastAsia="Batang"/>
          <w:lang w:val="sv-SE"/>
        </w:rPr>
        <w:t>,</w:t>
      </w:r>
      <w:r w:rsidR="000F7878" w:rsidRPr="000F7878">
        <w:rPr>
          <w:rFonts w:eastAsia="Batang"/>
          <w:lang w:val="sv-SE"/>
        </w:rPr>
        <w:t>509</w:t>
      </w:r>
      <w:r w:rsidR="000F7878">
        <w:rPr>
          <w:rFonts w:eastAsia="Batang"/>
          <w:lang w:val="sv-SE"/>
        </w:rPr>
        <w:t xml:space="preserve"> </w:t>
      </w:r>
      <w:r w:rsidRPr="00E36CAC">
        <w:rPr>
          <w:rFonts w:eastAsia="Batang"/>
          <w:lang w:val="sv-SE"/>
        </w:rPr>
        <w:t>menempati peringkat 11</w:t>
      </w:r>
      <w:r w:rsidR="000F7878">
        <w:rPr>
          <w:rFonts w:eastAsia="Batang"/>
          <w:lang w:val="sv-SE"/>
        </w:rPr>
        <w:t>5</w:t>
      </w:r>
      <w:r w:rsidRPr="00E36CAC">
        <w:rPr>
          <w:rFonts w:eastAsia="Batang"/>
          <w:lang w:val="sv-SE"/>
        </w:rPr>
        <w:t xml:space="preserve"> dari 18</w:t>
      </w:r>
      <w:r w:rsidR="000F7878">
        <w:rPr>
          <w:rFonts w:eastAsia="Batang"/>
          <w:lang w:val="sv-SE"/>
        </w:rPr>
        <w:t>3</w:t>
      </w:r>
      <w:r w:rsidRPr="00E36CAC">
        <w:rPr>
          <w:rFonts w:eastAsia="Batang"/>
          <w:lang w:val="sv-SE"/>
        </w:rPr>
        <w:t xml:space="preserve"> negara yang disurvai. </w:t>
      </w:r>
      <w:r w:rsidR="000F7878">
        <w:rPr>
          <w:rFonts w:eastAsia="Batang"/>
          <w:lang w:val="sv-SE"/>
        </w:rPr>
        <w:t> Luxemb</w:t>
      </w:r>
      <w:r w:rsidR="00335BBA">
        <w:rPr>
          <w:rFonts w:eastAsia="Batang"/>
          <w:lang w:val="sv-SE"/>
        </w:rPr>
        <w:t xml:space="preserve">urg </w:t>
      </w:r>
      <w:r w:rsidRPr="00E36CAC">
        <w:rPr>
          <w:rFonts w:eastAsia="Batang"/>
          <w:lang w:val="sv-SE"/>
        </w:rPr>
        <w:t>adalah negara dengan PDB perkapita tertinggi sebesar $</w:t>
      </w:r>
      <w:r w:rsidR="000F7878" w:rsidRPr="000F7878">
        <w:rPr>
          <w:rFonts w:eastAsia="Batang"/>
          <w:lang w:val="sv-SE"/>
        </w:rPr>
        <w:t>110,423</w:t>
      </w:r>
      <w:r w:rsidRPr="00E36CAC">
        <w:rPr>
          <w:rFonts w:eastAsia="Batang"/>
          <w:lang w:val="sv-SE"/>
        </w:rPr>
        <w:t xml:space="preserve">, disusul oleh </w:t>
      </w:r>
      <w:r w:rsidR="000F7878" w:rsidRPr="000F7878">
        <w:rPr>
          <w:rFonts w:eastAsia="Batang"/>
          <w:lang w:val="sv-SE"/>
        </w:rPr>
        <w:t> Norway</w:t>
      </w:r>
      <w:r w:rsidR="00335BBA">
        <w:rPr>
          <w:rFonts w:eastAsia="Batang"/>
          <w:lang w:val="sv-SE"/>
        </w:rPr>
        <w:t xml:space="preserve"> </w:t>
      </w:r>
      <w:r w:rsidR="000F7878" w:rsidRPr="000F7878">
        <w:rPr>
          <w:rFonts w:eastAsia="Batang"/>
          <w:lang w:val="sv-SE"/>
        </w:rPr>
        <w:t>100,318</w:t>
      </w:r>
      <w:r w:rsidR="000F7878">
        <w:rPr>
          <w:rFonts w:eastAsia="Batang"/>
          <w:lang w:val="sv-SE"/>
        </w:rPr>
        <w:t xml:space="preserve"> dan </w:t>
      </w:r>
      <w:r w:rsidR="000F7878" w:rsidRPr="000F7878">
        <w:rPr>
          <w:rFonts w:eastAsia="Batang"/>
          <w:lang w:val="sv-SE"/>
        </w:rPr>
        <w:t>Qatar</w:t>
      </w:r>
      <w:r w:rsidR="000F7878">
        <w:rPr>
          <w:rFonts w:eastAsia="Batang"/>
          <w:lang w:val="sv-SE"/>
        </w:rPr>
        <w:t xml:space="preserve"> $</w:t>
      </w:r>
      <w:r w:rsidR="000F7878" w:rsidRPr="000F7878">
        <w:rPr>
          <w:rFonts w:eastAsia="Batang"/>
          <w:lang w:val="sv-SE"/>
        </w:rPr>
        <w:t>100,260</w:t>
      </w:r>
      <w:r w:rsidRPr="00E36CAC">
        <w:rPr>
          <w:rFonts w:eastAsia="Batang"/>
          <w:lang w:val="sv-SE"/>
        </w:rPr>
        <w:t xml:space="preserve">. Sedangkan yang terendah adalah </w:t>
      </w:r>
      <w:r w:rsidR="000F7878">
        <w:rPr>
          <w:rFonts w:eastAsia="Batang"/>
          <w:lang w:val="sv-SE"/>
        </w:rPr>
        <w:t>Malawi</w:t>
      </w:r>
      <w:r w:rsidRPr="00E36CAC">
        <w:rPr>
          <w:rFonts w:eastAsia="Batang"/>
          <w:lang w:val="sv-SE"/>
        </w:rPr>
        <w:t xml:space="preserve"> dengan PDB per kapita $</w:t>
      </w:r>
      <w:r w:rsidR="000F7878">
        <w:rPr>
          <w:rFonts w:eastAsia="Batang"/>
          <w:lang w:val="sv-SE"/>
        </w:rPr>
        <w:t>222</w:t>
      </w:r>
      <w:r w:rsidRPr="00E36CAC">
        <w:rPr>
          <w:rFonts w:eastAsia="Batang"/>
          <w:lang w:val="sv-SE"/>
        </w:rPr>
        <w:t>.</w:t>
      </w:r>
      <w:r w:rsidR="00495968">
        <w:rPr>
          <w:rFonts w:eastAsia="Batang"/>
          <w:lang w:val="sv-SE"/>
        </w:rPr>
        <w:t xml:space="preserve"> </w:t>
      </w:r>
      <w:r w:rsidR="00335BBA">
        <w:rPr>
          <w:rFonts w:eastAsia="Batang"/>
          <w:lang w:val="sv-SE"/>
        </w:rPr>
        <w:t>K</w:t>
      </w:r>
      <w:r w:rsidR="00335BBA" w:rsidRPr="00335BBA">
        <w:rPr>
          <w:rFonts w:eastAsia="Batang"/>
          <w:lang w:val="sv-SE"/>
        </w:rPr>
        <w:t xml:space="preserve">alau </w:t>
      </w:r>
      <w:r w:rsidR="00335BBA">
        <w:rPr>
          <w:rFonts w:eastAsia="Batang"/>
          <w:lang w:val="sv-SE"/>
        </w:rPr>
        <w:t xml:space="preserve">183 negara </w:t>
      </w:r>
      <w:r w:rsidR="00335BBA" w:rsidRPr="00335BBA">
        <w:rPr>
          <w:rFonts w:eastAsia="Batang"/>
          <w:lang w:val="sv-SE"/>
        </w:rPr>
        <w:t xml:space="preserve">diibaratkan </w:t>
      </w:r>
      <w:r w:rsidR="00335BBA">
        <w:rPr>
          <w:rFonts w:eastAsia="Batang"/>
          <w:lang w:val="sv-SE"/>
        </w:rPr>
        <w:t xml:space="preserve">sebuah kelas disekolah, rapor Indonesia jauh dibawah rata-rata kelas. </w:t>
      </w:r>
      <w:r w:rsidR="00495968">
        <w:rPr>
          <w:rFonts w:eastAsia="Batang"/>
          <w:lang w:val="sv-SE"/>
        </w:rPr>
        <w:t xml:space="preserve">Target </w:t>
      </w:r>
      <w:r w:rsidR="00335BBA">
        <w:rPr>
          <w:rFonts w:eastAsia="Batang"/>
          <w:lang w:val="sv-SE"/>
        </w:rPr>
        <w:t xml:space="preserve">persentase </w:t>
      </w:r>
      <w:r w:rsidR="00495968">
        <w:rPr>
          <w:rFonts w:eastAsia="Batang"/>
          <w:lang w:val="sv-SE"/>
        </w:rPr>
        <w:t xml:space="preserve">peningkatan PDB per kapita ini </w:t>
      </w:r>
      <w:r w:rsidR="00335BBA">
        <w:rPr>
          <w:rFonts w:eastAsia="Batang"/>
          <w:lang w:val="sv-SE"/>
        </w:rPr>
        <w:t xml:space="preserve">layak </w:t>
      </w:r>
      <w:r w:rsidR="00495968">
        <w:rPr>
          <w:rFonts w:eastAsia="Batang"/>
          <w:lang w:val="sv-SE"/>
        </w:rPr>
        <w:t xml:space="preserve">menjadi </w:t>
      </w:r>
      <w:r w:rsidR="00A27E55">
        <w:rPr>
          <w:rFonts w:eastAsia="Batang"/>
          <w:lang w:val="sv-SE"/>
        </w:rPr>
        <w:t xml:space="preserve">komitmen pertama </w:t>
      </w:r>
      <w:r w:rsidR="00495968">
        <w:rPr>
          <w:rFonts w:eastAsia="Batang"/>
          <w:lang w:val="sv-SE"/>
        </w:rPr>
        <w:t>capres.</w:t>
      </w:r>
    </w:p>
    <w:p w:rsidR="001D1894" w:rsidRPr="00E36CAC" w:rsidRDefault="001D1894" w:rsidP="007E4D48">
      <w:pPr>
        <w:rPr>
          <w:rFonts w:eastAsia="Batang"/>
          <w:lang w:val="sv-SE"/>
        </w:rPr>
      </w:pPr>
    </w:p>
    <w:p w:rsidR="001D1894" w:rsidRDefault="001D1894" w:rsidP="007E4D48">
      <w:pPr>
        <w:rPr>
          <w:rFonts w:eastAsia="Batang"/>
          <w:lang w:val="sv-SE"/>
        </w:rPr>
      </w:pPr>
      <w:r w:rsidRPr="00E36CAC">
        <w:rPr>
          <w:rFonts w:eastAsia="Batang"/>
          <w:lang w:val="sv-SE"/>
        </w:rPr>
        <w:t xml:space="preserve">Kedua adalah Tingkat Kemiskinan, berdasarkan </w:t>
      </w:r>
      <w:r w:rsidR="00DF044F">
        <w:rPr>
          <w:rFonts w:eastAsia="Batang"/>
          <w:lang w:val="sv-SE"/>
        </w:rPr>
        <w:t xml:space="preserve">data BPS </w:t>
      </w:r>
      <w:r w:rsidR="00DF044F" w:rsidRPr="00DF044F">
        <w:rPr>
          <w:rFonts w:eastAsia="Batang"/>
          <w:lang w:val="sv-SE"/>
        </w:rPr>
        <w:t>September 2013</w:t>
      </w:r>
      <w:r w:rsidR="00DF044F">
        <w:rPr>
          <w:rFonts w:eastAsia="Batang"/>
          <w:lang w:val="sv-SE"/>
        </w:rPr>
        <w:t xml:space="preserve">, jumlah penduduk miskin Indonesia adalah 28,5 juta jiwa atau </w:t>
      </w:r>
      <w:r w:rsidR="00DF044F">
        <w:t>11,47</w:t>
      </w:r>
      <w:r w:rsidR="00DF044F" w:rsidRPr="00E36CAC">
        <w:rPr>
          <w:rFonts w:eastAsia="Batang"/>
          <w:lang w:val="sv-SE"/>
        </w:rPr>
        <w:t xml:space="preserve">% </w:t>
      </w:r>
      <w:r w:rsidR="00DF044F">
        <w:rPr>
          <w:rFonts w:eastAsia="Batang"/>
          <w:lang w:val="sv-SE"/>
        </w:rPr>
        <w:t xml:space="preserve"> dengan standar garis kemiskinan </w:t>
      </w:r>
      <w:r w:rsidR="00DF044F" w:rsidRPr="00DF044F">
        <w:rPr>
          <w:rFonts w:eastAsia="Batang"/>
          <w:lang w:val="sv-SE"/>
        </w:rPr>
        <w:t>275</w:t>
      </w:r>
      <w:r w:rsidR="00DF044F">
        <w:rPr>
          <w:rFonts w:eastAsia="Batang"/>
          <w:lang w:val="sv-SE"/>
        </w:rPr>
        <w:t>,</w:t>
      </w:r>
      <w:r w:rsidR="00DF044F" w:rsidRPr="00DF044F">
        <w:rPr>
          <w:rFonts w:eastAsia="Batang"/>
          <w:lang w:val="sv-SE"/>
        </w:rPr>
        <w:t>79</w:t>
      </w:r>
      <w:r w:rsidR="00DF044F">
        <w:rPr>
          <w:rFonts w:eastAsia="Batang"/>
          <w:lang w:val="sv-SE"/>
        </w:rPr>
        <w:t>0</w:t>
      </w:r>
      <w:r w:rsidR="00DF044F" w:rsidRPr="00DF044F">
        <w:rPr>
          <w:rFonts w:eastAsia="Batang"/>
          <w:lang w:val="sv-SE"/>
        </w:rPr>
        <w:t xml:space="preserve"> </w:t>
      </w:r>
      <w:r w:rsidR="00DF044F">
        <w:rPr>
          <w:rFonts w:eastAsia="Batang"/>
          <w:lang w:val="sv-SE"/>
        </w:rPr>
        <w:t xml:space="preserve">Rp </w:t>
      </w:r>
      <w:r w:rsidRPr="00E36CAC">
        <w:rPr>
          <w:rFonts w:eastAsia="Batang"/>
          <w:lang w:val="sv-SE"/>
        </w:rPr>
        <w:t xml:space="preserve">per orang per bulan, </w:t>
      </w:r>
      <w:r w:rsidR="00DF044F">
        <w:rPr>
          <w:rFonts w:eastAsia="Batang"/>
          <w:lang w:val="sv-SE"/>
        </w:rPr>
        <w:t>l</w:t>
      </w:r>
      <w:r w:rsidRPr="00E36CAC">
        <w:rPr>
          <w:rFonts w:eastAsia="Batang"/>
          <w:lang w:val="sv-SE"/>
        </w:rPr>
        <w:t xml:space="preserve">ebih mengenaskan kalau digunakan garis kemiskinan </w:t>
      </w:r>
      <w:r w:rsidR="00DF044F">
        <w:rPr>
          <w:rFonts w:eastAsia="Batang"/>
          <w:lang w:val="sv-SE"/>
        </w:rPr>
        <w:t xml:space="preserve">standar </w:t>
      </w:r>
      <w:r w:rsidRPr="00E36CAC">
        <w:rPr>
          <w:rFonts w:eastAsia="Batang"/>
          <w:lang w:val="sv-SE"/>
        </w:rPr>
        <w:t xml:space="preserve">internasional </w:t>
      </w:r>
      <w:r w:rsidR="00335BBA">
        <w:rPr>
          <w:rFonts w:eastAsia="Batang"/>
          <w:lang w:val="sv-SE"/>
        </w:rPr>
        <w:t xml:space="preserve">yaitu </w:t>
      </w:r>
      <w:r w:rsidRPr="00E36CAC">
        <w:rPr>
          <w:rFonts w:eastAsia="Batang"/>
          <w:lang w:val="sv-SE"/>
        </w:rPr>
        <w:t xml:space="preserve">US$2 per orang per hari, </w:t>
      </w:r>
      <w:r w:rsidR="00335BBA">
        <w:rPr>
          <w:rFonts w:eastAsia="Batang"/>
          <w:lang w:val="sv-SE"/>
        </w:rPr>
        <w:t xml:space="preserve">maka </w:t>
      </w:r>
      <w:r w:rsidRPr="00E36CAC">
        <w:rPr>
          <w:rFonts w:eastAsia="Batang"/>
          <w:lang w:val="sv-SE"/>
        </w:rPr>
        <w:t xml:space="preserve">angka kemiskinan </w:t>
      </w:r>
      <w:r w:rsidR="00DF044F">
        <w:rPr>
          <w:rFonts w:eastAsia="Batang"/>
          <w:lang w:val="sv-SE"/>
        </w:rPr>
        <w:t xml:space="preserve">diperkirakan </w:t>
      </w:r>
      <w:r w:rsidRPr="00E36CAC">
        <w:rPr>
          <w:rFonts w:eastAsia="Batang"/>
          <w:lang w:val="sv-SE"/>
        </w:rPr>
        <w:t xml:space="preserve">membengkak </w:t>
      </w:r>
      <w:r w:rsidR="00DF044F">
        <w:rPr>
          <w:rFonts w:eastAsia="Batang"/>
          <w:lang w:val="sv-SE"/>
        </w:rPr>
        <w:t>sampai</w:t>
      </w:r>
      <w:r w:rsidRPr="00E36CAC">
        <w:rPr>
          <w:rFonts w:eastAsia="Batang"/>
          <w:lang w:val="sv-SE"/>
        </w:rPr>
        <w:t xml:space="preserve"> </w:t>
      </w:r>
      <w:r w:rsidR="00DF044F">
        <w:rPr>
          <w:rFonts w:eastAsia="Batang"/>
          <w:lang w:val="sv-SE"/>
        </w:rPr>
        <w:t>4</w:t>
      </w:r>
      <w:r w:rsidRPr="00E36CAC">
        <w:rPr>
          <w:rFonts w:eastAsia="Batang"/>
          <w:lang w:val="sv-SE"/>
        </w:rPr>
        <w:t xml:space="preserve">0%. </w:t>
      </w:r>
      <w:r w:rsidR="00495968">
        <w:rPr>
          <w:rFonts w:eastAsia="Batang"/>
          <w:lang w:val="sv-SE"/>
        </w:rPr>
        <w:t xml:space="preserve">Target </w:t>
      </w:r>
      <w:r w:rsidR="00335BBA">
        <w:rPr>
          <w:rFonts w:eastAsia="Batang"/>
          <w:lang w:val="sv-SE"/>
        </w:rPr>
        <w:t xml:space="preserve">persentase </w:t>
      </w:r>
      <w:r w:rsidR="00495968">
        <w:rPr>
          <w:rFonts w:eastAsia="Batang"/>
          <w:lang w:val="sv-SE"/>
        </w:rPr>
        <w:t xml:space="preserve">penurunan angka kemiskinan ini </w:t>
      </w:r>
      <w:r w:rsidR="00335BBA">
        <w:rPr>
          <w:rFonts w:eastAsia="Batang"/>
          <w:lang w:val="sv-SE"/>
        </w:rPr>
        <w:t xml:space="preserve">layak </w:t>
      </w:r>
      <w:r w:rsidR="00495968">
        <w:rPr>
          <w:rFonts w:eastAsia="Batang"/>
          <w:lang w:val="sv-SE"/>
        </w:rPr>
        <w:t>menjadi</w:t>
      </w:r>
      <w:r w:rsidR="00A27E55">
        <w:rPr>
          <w:rFonts w:eastAsia="Batang"/>
          <w:lang w:val="sv-SE"/>
        </w:rPr>
        <w:t xml:space="preserve"> komitmen kedua</w:t>
      </w:r>
      <w:r w:rsidR="00335BBA">
        <w:rPr>
          <w:rFonts w:eastAsia="Batang"/>
          <w:lang w:val="sv-SE"/>
        </w:rPr>
        <w:t xml:space="preserve"> capres.</w:t>
      </w:r>
    </w:p>
    <w:p w:rsidR="00DF044F" w:rsidRPr="00E36CAC" w:rsidRDefault="00DF044F" w:rsidP="007E4D48">
      <w:pPr>
        <w:rPr>
          <w:rFonts w:eastAsia="Batang"/>
          <w:lang w:val="sv-SE"/>
        </w:rPr>
      </w:pPr>
    </w:p>
    <w:p w:rsidR="00B37A91" w:rsidRDefault="001D1894" w:rsidP="007E4D48">
      <w:pPr>
        <w:rPr>
          <w:rFonts w:eastAsia="Batang"/>
          <w:lang w:val="sv-SE"/>
        </w:rPr>
      </w:pPr>
      <w:r w:rsidRPr="00E36CAC">
        <w:rPr>
          <w:rFonts w:eastAsia="Batang"/>
          <w:lang w:val="sv-SE"/>
        </w:rPr>
        <w:t xml:space="preserve">Ketiga adalah Tingkat Pengangguran Terbuka, menurut data BPS </w:t>
      </w:r>
      <w:r w:rsidR="00B37A91">
        <w:rPr>
          <w:rFonts w:eastAsia="Batang"/>
          <w:lang w:val="sv-SE"/>
        </w:rPr>
        <w:t xml:space="preserve">Agustus </w:t>
      </w:r>
      <w:r w:rsidR="00B37A91" w:rsidRPr="00B37A91">
        <w:rPr>
          <w:rFonts w:eastAsia="Batang"/>
          <w:lang w:val="sv-SE"/>
        </w:rPr>
        <w:t>2013</w:t>
      </w:r>
      <w:r w:rsidR="00B37A91">
        <w:rPr>
          <w:rFonts w:eastAsia="Batang"/>
          <w:lang w:val="sv-SE"/>
        </w:rPr>
        <w:t xml:space="preserve">, </w:t>
      </w:r>
      <w:r w:rsidR="00C61576">
        <w:rPr>
          <w:rFonts w:eastAsia="Batang"/>
          <w:lang w:val="sv-SE"/>
        </w:rPr>
        <w:t xml:space="preserve">Tingkat Pengangguran Terbuka sebesar </w:t>
      </w:r>
      <w:r w:rsidR="00B37A91" w:rsidRPr="00B37A91">
        <w:rPr>
          <w:rFonts w:eastAsia="Batang"/>
          <w:lang w:val="sv-SE"/>
        </w:rPr>
        <w:t>6,25</w:t>
      </w:r>
      <w:r w:rsidR="00C61576">
        <w:rPr>
          <w:rFonts w:eastAsia="Batang"/>
          <w:lang w:val="sv-SE"/>
        </w:rPr>
        <w:t>%</w:t>
      </w:r>
      <w:r w:rsidR="00B37A91">
        <w:rPr>
          <w:rFonts w:eastAsia="Batang"/>
          <w:lang w:val="sv-SE"/>
        </w:rPr>
        <w:t xml:space="preserve"> </w:t>
      </w:r>
      <w:r w:rsidR="00C61576">
        <w:rPr>
          <w:rFonts w:eastAsia="Batang"/>
          <w:lang w:val="sv-SE"/>
        </w:rPr>
        <w:t xml:space="preserve">dari total angkatan kerja </w:t>
      </w:r>
      <w:r w:rsidR="00B37A91">
        <w:rPr>
          <w:rFonts w:eastAsia="Batang"/>
          <w:lang w:val="sv-SE"/>
        </w:rPr>
        <w:t xml:space="preserve">atau 7.4 juta </w:t>
      </w:r>
      <w:r w:rsidR="00C61576">
        <w:rPr>
          <w:rFonts w:eastAsia="Batang"/>
          <w:lang w:val="sv-SE"/>
        </w:rPr>
        <w:t>orang</w:t>
      </w:r>
      <w:r w:rsidR="00B37A91">
        <w:rPr>
          <w:rFonts w:eastAsia="Batang"/>
          <w:lang w:val="sv-SE"/>
        </w:rPr>
        <w:t>.</w:t>
      </w:r>
      <w:r w:rsidR="00A27E55">
        <w:rPr>
          <w:rFonts w:eastAsia="Batang"/>
          <w:lang w:val="sv-SE"/>
        </w:rPr>
        <w:t xml:space="preserve"> Target </w:t>
      </w:r>
      <w:r w:rsidR="00C61576">
        <w:rPr>
          <w:rFonts w:eastAsia="Batang"/>
          <w:lang w:val="sv-SE"/>
        </w:rPr>
        <w:t xml:space="preserve">persentase </w:t>
      </w:r>
      <w:r w:rsidR="00A27E55">
        <w:rPr>
          <w:rFonts w:eastAsia="Batang"/>
          <w:lang w:val="sv-SE"/>
        </w:rPr>
        <w:t>penurunan pengangguran menjadi komitmen ketiga.</w:t>
      </w:r>
    </w:p>
    <w:p w:rsidR="001D1894" w:rsidRPr="00E36CAC" w:rsidRDefault="001D1894" w:rsidP="007E4D48">
      <w:pPr>
        <w:rPr>
          <w:rFonts w:eastAsia="Batang"/>
          <w:lang w:val="sv-SE"/>
        </w:rPr>
      </w:pPr>
    </w:p>
    <w:p w:rsidR="009C29D4" w:rsidRDefault="001D1894" w:rsidP="007E4D48">
      <w:r w:rsidRPr="00E36CAC">
        <w:rPr>
          <w:rFonts w:eastAsia="Batang"/>
          <w:lang w:val="sv-SE"/>
        </w:rPr>
        <w:t xml:space="preserve">Keempat adalah  </w:t>
      </w:r>
      <w:r w:rsidR="009C29D4" w:rsidRPr="009C29D4">
        <w:rPr>
          <w:rFonts w:eastAsia="Batang"/>
          <w:lang w:val="sv-SE"/>
        </w:rPr>
        <w:t>Indeks Pendidikan</w:t>
      </w:r>
      <w:r w:rsidR="009C29D4">
        <w:rPr>
          <w:rFonts w:eastAsia="Batang"/>
          <w:lang w:val="sv-SE"/>
        </w:rPr>
        <w:t xml:space="preserve">, </w:t>
      </w:r>
      <w:r w:rsidR="009C29D4">
        <w:t xml:space="preserve">UNESCO pada tahun 2012 melaporkan bahwa Indonesia berada di peringkat ke-64 dari 120 negara berdasarkan penilaian Education Development Index (EDI) atau Indeks Pembangunan Pendidikan. Total nilai EDI itu diperoleh dari rangkuman perolehan empat kategori penilaian, yaitu angka partisipasi pendidikan dasar, angka melek huruf pada usia 15 tahun ke atas, angka partisipasi menurut kesetaraan gender, angka bertahan siswa hingga kelas V Sekolah Dasar. </w:t>
      </w:r>
      <w:r w:rsidR="00A27E55">
        <w:t xml:space="preserve">Target </w:t>
      </w:r>
      <w:r w:rsidR="00C61576">
        <w:t xml:space="preserve">persentase </w:t>
      </w:r>
      <w:r w:rsidR="00A27E55">
        <w:t>peningkatan indeks pendidikan menjadi komitmen keempat.</w:t>
      </w:r>
    </w:p>
    <w:p w:rsidR="009C29D4" w:rsidRDefault="009C29D4" w:rsidP="007E4D48"/>
    <w:p w:rsidR="00AD00F8" w:rsidRPr="00AD00F8" w:rsidRDefault="001D1894" w:rsidP="007E4D48">
      <w:pPr>
        <w:rPr>
          <w:rFonts w:eastAsia="Batang"/>
          <w:lang w:val="sv-SE"/>
        </w:rPr>
      </w:pPr>
      <w:r w:rsidRPr="00E36CAC">
        <w:rPr>
          <w:rFonts w:eastAsia="Batang"/>
          <w:lang w:val="sv-SE"/>
        </w:rPr>
        <w:lastRenderedPageBreak/>
        <w:t>Kelima adalah Tingkat Kesehatan masyarakat</w:t>
      </w:r>
      <w:r w:rsidR="00AD00F8">
        <w:rPr>
          <w:rFonts w:eastAsia="Batang"/>
          <w:lang w:val="sv-SE"/>
        </w:rPr>
        <w:t>, d</w:t>
      </w:r>
      <w:r w:rsidR="00AD00F8" w:rsidRPr="00AD00F8">
        <w:rPr>
          <w:rFonts w:eastAsia="Batang"/>
          <w:lang w:val="sv-SE"/>
        </w:rPr>
        <w:t>alam laporan berjudul The Killer Gap: A Global Index of Health Inequality for Children ini, World Vision mengkaji 176 negara di seluruh dunia mengacu pada besarnya kesenjangan yang terjadi antara masyarakat yang dapat mengakses layanan kesehatan dengan baik dan mereka yang masih sulit mengaksesnya. Indonesia berada pada peringkat ke-100 pada indeks global ini.</w:t>
      </w:r>
    </w:p>
    <w:p w:rsidR="00AD00F8" w:rsidRPr="00AD00F8" w:rsidRDefault="00AD00F8" w:rsidP="007E4D48">
      <w:pPr>
        <w:rPr>
          <w:rFonts w:eastAsia="Batang"/>
          <w:lang w:val="sv-SE"/>
        </w:rPr>
      </w:pPr>
    </w:p>
    <w:p w:rsidR="00AD00F8" w:rsidRDefault="00AD00F8" w:rsidP="007E4D48">
      <w:pPr>
        <w:rPr>
          <w:rFonts w:eastAsia="Batang"/>
          <w:lang w:val="sv-SE"/>
        </w:rPr>
      </w:pPr>
      <w:r w:rsidRPr="00AD00F8">
        <w:rPr>
          <w:rFonts w:eastAsia="Batang"/>
          <w:lang w:val="sv-SE"/>
        </w:rPr>
        <w:t>"Ini adalah kenyataan yang sangat memprihatinkan di dunia masa kini. Ketika kita memiliki pengetahuan, sumber daya, dan perangkat untuk menyediakan pelayanan kesehatan yang berkualitas bagi ibu, anak, dan bayi baru lahir, justru masih banyak bayi dan anak-anak yang harus terus ‘membayar harga' untuk kesenjangan besar ini dengan nyawa mereka," ujar Andrew Hassett, Direktur Kampanye World Vision Internasional.</w:t>
      </w:r>
      <w:r w:rsidR="00BC0A1E">
        <w:rPr>
          <w:rFonts w:eastAsia="Batang"/>
          <w:lang w:val="sv-SE"/>
        </w:rPr>
        <w:t xml:space="preserve"> </w:t>
      </w:r>
      <w:r w:rsidRPr="00AD00F8">
        <w:rPr>
          <w:rFonts w:eastAsia="Batang"/>
          <w:lang w:val="sv-SE"/>
        </w:rPr>
        <w:t>"Indeks dalam laporan ini menunjukkan adany</w:t>
      </w:r>
      <w:r w:rsidR="00C61576">
        <w:rPr>
          <w:rFonts w:eastAsia="Batang"/>
          <w:lang w:val="sv-SE"/>
        </w:rPr>
        <w:t>a kesenjangan di setiap negara.</w:t>
      </w:r>
    </w:p>
    <w:p w:rsidR="00C61576" w:rsidRPr="00AD00F8" w:rsidRDefault="00C61576" w:rsidP="007E4D48">
      <w:pPr>
        <w:rPr>
          <w:rFonts w:eastAsia="Batang"/>
          <w:lang w:val="sv-SE"/>
        </w:rPr>
      </w:pPr>
    </w:p>
    <w:p w:rsidR="00A27E55" w:rsidRDefault="00AD00F8" w:rsidP="007E4D48">
      <w:pPr>
        <w:rPr>
          <w:rFonts w:eastAsia="Batang"/>
          <w:lang w:val="sv-SE"/>
        </w:rPr>
      </w:pPr>
      <w:r w:rsidRPr="00AD00F8">
        <w:rPr>
          <w:rFonts w:eastAsia="Batang"/>
          <w:lang w:val="sv-SE"/>
        </w:rPr>
        <w:t>Sepuluh negara dengan kesenjangan terkecil, menurut Indeks World Vision adalah Perancis, Denmark, Norwegia, Luxemburg, Finlandia, Jerman, Swedia, Slovenia, Kuba dan Swiss. Sedangkan 10 negara dengan kesenjangan terbesar adalah Chad, Sierra Leone, Guinea, Mali, Equatorial Guinea, Nigeria, Kongo, Afghani</w:t>
      </w:r>
      <w:r w:rsidR="00BC0A1E">
        <w:rPr>
          <w:rFonts w:eastAsia="Batang"/>
          <w:lang w:val="sv-SE"/>
        </w:rPr>
        <w:t>stan, Kamerun dan Pantai Gading</w:t>
      </w:r>
      <w:r w:rsidRPr="00AD00F8">
        <w:rPr>
          <w:rFonts w:eastAsia="Batang"/>
          <w:lang w:val="sv-SE"/>
        </w:rPr>
        <w:t>. Tujuh dari 10 negara dengan kesenjangan kesehatan terbesar berada pada kelompok negara-negara termiskin di dunia, dan tiga diantaranya merupakan negara berpendapatan menengah.</w:t>
      </w:r>
      <w:r w:rsidR="00A27E55">
        <w:rPr>
          <w:rFonts w:eastAsia="Batang"/>
          <w:lang w:val="sv-SE"/>
        </w:rPr>
        <w:t xml:space="preserve"> Target </w:t>
      </w:r>
      <w:r w:rsidR="00C61576">
        <w:rPr>
          <w:rFonts w:eastAsia="Batang"/>
          <w:lang w:val="sv-SE"/>
        </w:rPr>
        <w:t xml:space="preserve">persentase </w:t>
      </w:r>
      <w:r w:rsidR="00A27E55">
        <w:rPr>
          <w:rFonts w:eastAsia="Batang"/>
          <w:lang w:val="sv-SE"/>
        </w:rPr>
        <w:t>peningkatan indeks kesehatan menjadi komitmen kelima.</w:t>
      </w:r>
    </w:p>
    <w:p w:rsidR="007E4D48" w:rsidRDefault="007E4D48" w:rsidP="007E4D48">
      <w:pPr>
        <w:rPr>
          <w:rFonts w:eastAsia="Batang"/>
          <w:lang w:val="sv-SE"/>
        </w:rPr>
      </w:pPr>
    </w:p>
    <w:p w:rsidR="00FF2917" w:rsidRDefault="007E4D48" w:rsidP="007E4D48">
      <w:pPr>
        <w:rPr>
          <w:color w:val="4B4B4B"/>
        </w:rPr>
      </w:pPr>
      <w:r>
        <w:rPr>
          <w:color w:val="4B4B4B"/>
        </w:rPr>
        <w:t xml:space="preserve">Keenam Indeks Persepsi Korupsi (IPK) dengan skala 0-100, semakin tinggi skor IPK sebuah negara, semakin bersih negara tersebut dari korupsi. Berdasarkan hasil survei Transparency International tahun 2013, Indonesia mendapatkan skor IPK yang sama dengan tahun 2012, yaitu 32. </w:t>
      </w:r>
      <w:r w:rsidRPr="007E4D48">
        <w:rPr>
          <w:color w:val="4B4B4B"/>
        </w:rPr>
        <w:t>Di kawasan ASEAN, posisi Indonesia lebih baik daripada Kamboja (20), Myanmar (21), Laos (26), Timor Leste (30), dan Vietnam (31),</w:t>
      </w:r>
      <w:r w:rsidR="00FF2917">
        <w:rPr>
          <w:color w:val="4B4B4B"/>
        </w:rPr>
        <w:t xml:space="preserve"> namun jauh dibawah </w:t>
      </w:r>
      <w:r w:rsidRPr="007E4D48">
        <w:rPr>
          <w:color w:val="4B4B4B"/>
        </w:rPr>
        <w:t>negara-negara ASEAN lainnya, seperti Singapura (86), Brunei (60), Malaysia (50), Filipina (36), dan Thailand (35). "Kita membutuhkan 8 poin lagi untuk me</w:t>
      </w:r>
      <w:r w:rsidR="00FF2917">
        <w:rPr>
          <w:color w:val="4B4B4B"/>
        </w:rPr>
        <w:t>nuju skor rata-rata CPI ASEAN. Target peningkatan skor IPK layak menjadi komitmen keenam.</w:t>
      </w:r>
    </w:p>
    <w:p w:rsidR="00FF2917" w:rsidRDefault="00FF2917" w:rsidP="007E4D48">
      <w:pPr>
        <w:rPr>
          <w:color w:val="4B4B4B"/>
        </w:rPr>
      </w:pPr>
    </w:p>
    <w:p w:rsidR="007B3EA2" w:rsidRPr="00E36CAC" w:rsidRDefault="00FF2917" w:rsidP="007E4D48">
      <w:pPr>
        <w:rPr>
          <w:rFonts w:eastAsia="Batang"/>
          <w:lang w:val="sv-SE"/>
        </w:rPr>
      </w:pPr>
      <w:r>
        <w:rPr>
          <w:rFonts w:eastAsia="Batang"/>
          <w:lang w:val="sv-SE"/>
        </w:rPr>
        <w:t>Keenam</w:t>
      </w:r>
      <w:r w:rsidR="007B3EA2">
        <w:rPr>
          <w:rFonts w:eastAsia="Batang"/>
          <w:lang w:val="sv-SE"/>
        </w:rPr>
        <w:t xml:space="preserve"> indikator ini </w:t>
      </w:r>
      <w:r w:rsidR="00C61576">
        <w:rPr>
          <w:rFonts w:eastAsia="Batang"/>
          <w:lang w:val="sv-SE"/>
        </w:rPr>
        <w:t xml:space="preserve">dapat disimpulkan sebagai </w:t>
      </w:r>
      <w:r w:rsidR="007B3EA2">
        <w:rPr>
          <w:rFonts w:eastAsia="Batang"/>
          <w:lang w:val="sv-SE"/>
        </w:rPr>
        <w:t>I</w:t>
      </w:r>
      <w:r w:rsidR="00BC0A1E">
        <w:rPr>
          <w:rFonts w:eastAsia="Batang"/>
          <w:lang w:val="sv-SE"/>
        </w:rPr>
        <w:t>ndikator</w:t>
      </w:r>
      <w:r w:rsidR="007B3EA2">
        <w:rPr>
          <w:rFonts w:eastAsia="Batang"/>
          <w:lang w:val="sv-SE"/>
        </w:rPr>
        <w:t xml:space="preserve"> </w:t>
      </w:r>
      <w:r w:rsidR="00BC0A1E">
        <w:rPr>
          <w:rFonts w:eastAsia="Batang"/>
          <w:lang w:val="sv-SE"/>
        </w:rPr>
        <w:t>Adil dan Makmur (IAM)</w:t>
      </w:r>
      <w:r w:rsidR="007B3EA2">
        <w:rPr>
          <w:rFonts w:eastAsia="Batang"/>
          <w:lang w:val="sv-SE"/>
        </w:rPr>
        <w:t xml:space="preserve">, </w:t>
      </w:r>
      <w:r>
        <w:rPr>
          <w:rFonts w:eastAsia="Batang"/>
          <w:lang w:val="sv-SE"/>
        </w:rPr>
        <w:t xml:space="preserve">selanjutnya </w:t>
      </w:r>
      <w:r w:rsidR="007B3EA2">
        <w:rPr>
          <w:rFonts w:eastAsia="Batang"/>
          <w:lang w:val="sv-SE"/>
        </w:rPr>
        <w:t xml:space="preserve">setiap pasangan capres diminta mengisi target setiap indikator </w:t>
      </w:r>
      <w:r w:rsidR="00BC0A1E">
        <w:rPr>
          <w:rFonts w:eastAsia="Batang"/>
          <w:lang w:val="sv-SE"/>
        </w:rPr>
        <w:t xml:space="preserve">dimaksud </w:t>
      </w:r>
      <w:r w:rsidR="007B3EA2">
        <w:rPr>
          <w:rFonts w:eastAsia="Batang"/>
          <w:lang w:val="sv-SE"/>
        </w:rPr>
        <w:t>seperti tabel berikut:</w:t>
      </w:r>
    </w:p>
    <w:p w:rsidR="00F47F4F" w:rsidRPr="00E36CAC" w:rsidRDefault="00F47F4F" w:rsidP="007E4D48">
      <w:pPr>
        <w:rPr>
          <w:rFonts w:eastAsia="Batang"/>
        </w:rPr>
      </w:pPr>
    </w:p>
    <w:p w:rsidR="00F47F4F" w:rsidRPr="00E36CAC" w:rsidRDefault="00F47F4F" w:rsidP="007E4D48">
      <w:pPr>
        <w:rPr>
          <w:rFonts w:eastAsia="Batang"/>
        </w:rPr>
      </w:pPr>
      <w:r w:rsidRPr="00E36CAC">
        <w:rPr>
          <w:rFonts w:eastAsia="Batang"/>
        </w:rPr>
        <w:t xml:space="preserve">FORMULIR ISIAN </w:t>
      </w:r>
      <w:r w:rsidR="00BC0A1E">
        <w:rPr>
          <w:rFonts w:eastAsia="Batang"/>
        </w:rPr>
        <w:t>target IAM</w:t>
      </w:r>
    </w:p>
    <w:tbl>
      <w:tblPr>
        <w:tblStyle w:val="TableWeb2"/>
        <w:tblW w:w="0" w:type="auto"/>
        <w:tblInd w:w="163" w:type="dxa"/>
        <w:tblLayout w:type="fixed"/>
        <w:tblLook w:val="01E0" w:firstRow="1" w:lastRow="1" w:firstColumn="1" w:lastColumn="1" w:noHBand="0" w:noVBand="0"/>
      </w:tblPr>
      <w:tblGrid>
        <w:gridCol w:w="630"/>
        <w:gridCol w:w="2439"/>
        <w:gridCol w:w="900"/>
        <w:gridCol w:w="1004"/>
        <w:gridCol w:w="1004"/>
        <w:gridCol w:w="1004"/>
        <w:gridCol w:w="1004"/>
        <w:gridCol w:w="1024"/>
      </w:tblGrid>
      <w:tr w:rsidR="00F4394C" w:rsidRPr="00E36CAC" w:rsidTr="00FF2917">
        <w:trPr>
          <w:cnfStyle w:val="100000000000" w:firstRow="1" w:lastRow="0" w:firstColumn="0" w:lastColumn="0" w:oddVBand="0" w:evenVBand="0" w:oddHBand="0" w:evenHBand="0" w:firstRowFirstColumn="0" w:firstRowLastColumn="0" w:lastRowFirstColumn="0" w:lastRowLastColumn="0"/>
          <w:trHeight w:val="209"/>
        </w:trPr>
        <w:tc>
          <w:tcPr>
            <w:tcW w:w="570" w:type="dxa"/>
            <w:shd w:val="clear" w:color="auto" w:fill="B3B3B3"/>
          </w:tcPr>
          <w:p w:rsidR="00F47F4F" w:rsidRPr="00FF2917" w:rsidRDefault="00F47F4F" w:rsidP="007E4D48">
            <w:pPr>
              <w:rPr>
                <w:rFonts w:asciiTheme="minorHAnsi" w:eastAsia="Batang" w:hAnsiTheme="minorHAnsi"/>
                <w:b/>
                <w:sz w:val="20"/>
                <w:szCs w:val="20"/>
              </w:rPr>
            </w:pPr>
            <w:r w:rsidRPr="00FF2917">
              <w:rPr>
                <w:rFonts w:asciiTheme="minorHAnsi" w:eastAsia="Batang" w:hAnsiTheme="minorHAnsi"/>
                <w:b/>
                <w:sz w:val="20"/>
                <w:szCs w:val="20"/>
              </w:rPr>
              <w:t>NO</w:t>
            </w:r>
          </w:p>
        </w:tc>
        <w:tc>
          <w:tcPr>
            <w:tcW w:w="2399" w:type="dxa"/>
            <w:shd w:val="clear" w:color="auto" w:fill="B3B3B3"/>
          </w:tcPr>
          <w:p w:rsidR="00F47F4F" w:rsidRPr="00FF2917" w:rsidRDefault="007B3EA2" w:rsidP="007E4D48">
            <w:pPr>
              <w:rPr>
                <w:rFonts w:asciiTheme="minorHAnsi" w:eastAsia="Batang" w:hAnsiTheme="minorHAnsi"/>
                <w:b/>
                <w:sz w:val="20"/>
                <w:szCs w:val="20"/>
              </w:rPr>
            </w:pPr>
            <w:r w:rsidRPr="00FF2917">
              <w:rPr>
                <w:rFonts w:asciiTheme="minorHAnsi" w:eastAsia="Batang" w:hAnsiTheme="minorHAnsi"/>
                <w:b/>
                <w:sz w:val="20"/>
                <w:szCs w:val="20"/>
              </w:rPr>
              <w:t>I</w:t>
            </w:r>
            <w:r w:rsidR="00BC0A1E" w:rsidRPr="00FF2917">
              <w:rPr>
                <w:rFonts w:asciiTheme="minorHAnsi" w:eastAsia="Batang" w:hAnsiTheme="minorHAnsi"/>
                <w:b/>
                <w:sz w:val="20"/>
                <w:szCs w:val="20"/>
              </w:rPr>
              <w:t>AM</w:t>
            </w:r>
          </w:p>
        </w:tc>
        <w:tc>
          <w:tcPr>
            <w:tcW w:w="860" w:type="dxa"/>
            <w:shd w:val="clear" w:color="auto" w:fill="B3B3B3"/>
          </w:tcPr>
          <w:p w:rsidR="00F47F4F" w:rsidRPr="00FF2917" w:rsidRDefault="00F47F4F" w:rsidP="007E4D48">
            <w:pPr>
              <w:rPr>
                <w:rFonts w:asciiTheme="minorHAnsi" w:eastAsia="Batang" w:hAnsiTheme="minorHAnsi"/>
                <w:b/>
                <w:sz w:val="20"/>
                <w:szCs w:val="20"/>
              </w:rPr>
            </w:pPr>
            <w:r w:rsidRPr="00FF2917">
              <w:rPr>
                <w:rFonts w:asciiTheme="minorHAnsi" w:eastAsia="Batang" w:hAnsiTheme="minorHAnsi"/>
                <w:b/>
                <w:sz w:val="20"/>
                <w:szCs w:val="20"/>
              </w:rPr>
              <w:t>Satuan</w:t>
            </w:r>
          </w:p>
        </w:tc>
        <w:tc>
          <w:tcPr>
            <w:tcW w:w="964" w:type="dxa"/>
            <w:shd w:val="clear" w:color="auto" w:fill="B3B3B3"/>
          </w:tcPr>
          <w:p w:rsidR="00F47F4F" w:rsidRPr="00FF2917" w:rsidRDefault="00F47F4F" w:rsidP="00FF2917">
            <w:pPr>
              <w:rPr>
                <w:rFonts w:asciiTheme="minorHAnsi" w:eastAsia="Batang" w:hAnsiTheme="minorHAnsi"/>
                <w:b/>
                <w:sz w:val="20"/>
                <w:szCs w:val="20"/>
              </w:rPr>
            </w:pPr>
            <w:r w:rsidRPr="00FF2917">
              <w:rPr>
                <w:rFonts w:asciiTheme="minorHAnsi" w:eastAsia="Batang" w:hAnsiTheme="minorHAnsi"/>
                <w:b/>
                <w:sz w:val="20"/>
                <w:szCs w:val="20"/>
              </w:rPr>
              <w:t>Tahun1</w:t>
            </w:r>
          </w:p>
        </w:tc>
        <w:tc>
          <w:tcPr>
            <w:tcW w:w="964" w:type="dxa"/>
            <w:shd w:val="clear" w:color="auto" w:fill="B3B3B3"/>
          </w:tcPr>
          <w:p w:rsidR="00F47F4F" w:rsidRPr="00FF2917" w:rsidRDefault="00F47F4F" w:rsidP="00FF2917">
            <w:pPr>
              <w:rPr>
                <w:rFonts w:asciiTheme="minorHAnsi" w:eastAsia="Batang" w:hAnsiTheme="minorHAnsi"/>
                <w:b/>
                <w:sz w:val="20"/>
                <w:szCs w:val="20"/>
              </w:rPr>
            </w:pPr>
            <w:r w:rsidRPr="00FF2917">
              <w:rPr>
                <w:rFonts w:asciiTheme="minorHAnsi" w:eastAsia="Batang" w:hAnsiTheme="minorHAnsi"/>
                <w:b/>
                <w:sz w:val="20"/>
                <w:szCs w:val="20"/>
              </w:rPr>
              <w:t>Tahun2</w:t>
            </w:r>
          </w:p>
        </w:tc>
        <w:tc>
          <w:tcPr>
            <w:tcW w:w="964" w:type="dxa"/>
            <w:shd w:val="clear" w:color="auto" w:fill="B3B3B3"/>
          </w:tcPr>
          <w:p w:rsidR="00F4394C" w:rsidRPr="00FF2917" w:rsidRDefault="00F47F4F" w:rsidP="00FF2917">
            <w:pPr>
              <w:rPr>
                <w:rFonts w:asciiTheme="minorHAnsi" w:eastAsia="Batang" w:hAnsiTheme="minorHAnsi"/>
                <w:b/>
                <w:sz w:val="20"/>
                <w:szCs w:val="20"/>
              </w:rPr>
            </w:pPr>
            <w:r w:rsidRPr="00FF2917">
              <w:rPr>
                <w:rFonts w:asciiTheme="minorHAnsi" w:eastAsia="Batang" w:hAnsiTheme="minorHAnsi"/>
                <w:b/>
                <w:sz w:val="20"/>
                <w:szCs w:val="20"/>
              </w:rPr>
              <w:t>Tahun</w:t>
            </w:r>
            <w:r w:rsidR="00F4394C" w:rsidRPr="00FF2917">
              <w:rPr>
                <w:rFonts w:asciiTheme="minorHAnsi" w:eastAsia="Batang" w:hAnsiTheme="minorHAnsi"/>
                <w:b/>
                <w:sz w:val="20"/>
                <w:szCs w:val="20"/>
              </w:rPr>
              <w:t>3</w:t>
            </w:r>
          </w:p>
        </w:tc>
        <w:tc>
          <w:tcPr>
            <w:tcW w:w="964" w:type="dxa"/>
            <w:shd w:val="clear" w:color="auto" w:fill="B3B3B3"/>
          </w:tcPr>
          <w:p w:rsidR="00F47F4F" w:rsidRPr="00FF2917" w:rsidRDefault="00F47F4F" w:rsidP="00FF2917">
            <w:pPr>
              <w:rPr>
                <w:rFonts w:asciiTheme="minorHAnsi" w:eastAsia="Batang" w:hAnsiTheme="minorHAnsi"/>
                <w:b/>
                <w:sz w:val="20"/>
                <w:szCs w:val="20"/>
              </w:rPr>
            </w:pPr>
            <w:r w:rsidRPr="00FF2917">
              <w:rPr>
                <w:rFonts w:asciiTheme="minorHAnsi" w:eastAsia="Batang" w:hAnsiTheme="minorHAnsi"/>
                <w:b/>
                <w:sz w:val="20"/>
                <w:szCs w:val="20"/>
              </w:rPr>
              <w:t>Tahun4</w:t>
            </w:r>
          </w:p>
        </w:tc>
        <w:tc>
          <w:tcPr>
            <w:tcW w:w="964" w:type="dxa"/>
            <w:shd w:val="clear" w:color="auto" w:fill="B3B3B3"/>
          </w:tcPr>
          <w:p w:rsidR="00F47F4F" w:rsidRPr="00FF2917" w:rsidRDefault="00F47F4F" w:rsidP="00FF2917">
            <w:pPr>
              <w:ind w:right="-146"/>
              <w:rPr>
                <w:rFonts w:asciiTheme="minorHAnsi" w:eastAsia="Batang" w:hAnsiTheme="minorHAnsi"/>
                <w:b/>
                <w:sz w:val="20"/>
                <w:szCs w:val="20"/>
              </w:rPr>
            </w:pPr>
            <w:r w:rsidRPr="00FF2917">
              <w:rPr>
                <w:rFonts w:asciiTheme="minorHAnsi" w:eastAsia="Batang" w:hAnsiTheme="minorHAnsi"/>
                <w:b/>
                <w:sz w:val="20"/>
                <w:szCs w:val="20"/>
              </w:rPr>
              <w:t>Tahu</w:t>
            </w:r>
            <w:r w:rsidR="00F4394C" w:rsidRPr="00FF2917">
              <w:rPr>
                <w:rFonts w:asciiTheme="minorHAnsi" w:eastAsia="Batang" w:hAnsiTheme="minorHAnsi"/>
                <w:b/>
                <w:sz w:val="20"/>
                <w:szCs w:val="20"/>
              </w:rPr>
              <w:t>n</w:t>
            </w:r>
            <w:r w:rsidRPr="00FF2917">
              <w:rPr>
                <w:rFonts w:asciiTheme="minorHAnsi" w:eastAsia="Batang" w:hAnsiTheme="minorHAnsi"/>
                <w:b/>
                <w:sz w:val="20"/>
                <w:szCs w:val="20"/>
              </w:rPr>
              <w:t>5</w:t>
            </w:r>
          </w:p>
        </w:tc>
      </w:tr>
      <w:tr w:rsidR="00F4394C" w:rsidRPr="00E36CAC" w:rsidTr="00FF2917">
        <w:trPr>
          <w:trHeight w:val="209"/>
        </w:trPr>
        <w:tc>
          <w:tcPr>
            <w:tcW w:w="570" w:type="dxa"/>
          </w:tcPr>
          <w:p w:rsidR="00F47F4F" w:rsidRPr="00FF2917" w:rsidRDefault="00F47F4F" w:rsidP="007E4D48">
            <w:pPr>
              <w:rPr>
                <w:rFonts w:asciiTheme="minorHAnsi" w:eastAsia="Batang" w:hAnsiTheme="minorHAnsi"/>
                <w:sz w:val="20"/>
                <w:szCs w:val="20"/>
              </w:rPr>
            </w:pPr>
            <w:r w:rsidRPr="00FF2917">
              <w:rPr>
                <w:rFonts w:asciiTheme="minorHAnsi" w:eastAsia="Batang" w:hAnsiTheme="minorHAnsi"/>
                <w:sz w:val="20"/>
                <w:szCs w:val="20"/>
              </w:rPr>
              <w:t>01</w:t>
            </w:r>
          </w:p>
        </w:tc>
        <w:tc>
          <w:tcPr>
            <w:tcW w:w="2399" w:type="dxa"/>
          </w:tcPr>
          <w:p w:rsidR="00F47F4F" w:rsidRPr="00FF2917" w:rsidRDefault="00F47F4F" w:rsidP="007E4D48">
            <w:pPr>
              <w:rPr>
                <w:rFonts w:asciiTheme="minorHAnsi" w:eastAsia="Batang" w:hAnsiTheme="minorHAnsi"/>
                <w:sz w:val="20"/>
                <w:szCs w:val="20"/>
              </w:rPr>
            </w:pPr>
            <w:r w:rsidRPr="00FF2917">
              <w:rPr>
                <w:rFonts w:asciiTheme="minorHAnsi" w:eastAsia="Batang" w:hAnsiTheme="minorHAnsi"/>
                <w:sz w:val="20"/>
                <w:szCs w:val="20"/>
              </w:rPr>
              <w:t>Kenaikan P</w:t>
            </w:r>
            <w:r w:rsidR="007B3EA2" w:rsidRPr="00FF2917">
              <w:rPr>
                <w:rFonts w:asciiTheme="minorHAnsi" w:eastAsia="Batang" w:hAnsiTheme="minorHAnsi"/>
                <w:sz w:val="20"/>
                <w:szCs w:val="20"/>
              </w:rPr>
              <w:t>DB</w:t>
            </w:r>
            <w:r w:rsidRPr="00FF2917">
              <w:rPr>
                <w:rFonts w:asciiTheme="minorHAnsi" w:eastAsia="Batang" w:hAnsiTheme="minorHAnsi"/>
                <w:sz w:val="20"/>
                <w:szCs w:val="20"/>
              </w:rPr>
              <w:t xml:space="preserve"> </w:t>
            </w:r>
            <w:r w:rsidR="007B3EA2" w:rsidRPr="00FF2917">
              <w:rPr>
                <w:rFonts w:asciiTheme="minorHAnsi" w:eastAsia="Batang" w:hAnsiTheme="minorHAnsi"/>
                <w:sz w:val="20"/>
                <w:szCs w:val="20"/>
              </w:rPr>
              <w:t>p</w:t>
            </w:r>
            <w:r w:rsidRPr="00FF2917">
              <w:rPr>
                <w:rFonts w:asciiTheme="minorHAnsi" w:eastAsia="Batang" w:hAnsiTheme="minorHAnsi"/>
                <w:sz w:val="20"/>
                <w:szCs w:val="20"/>
              </w:rPr>
              <w:t>er</w:t>
            </w:r>
            <w:r w:rsidR="007B3EA2" w:rsidRPr="00FF2917">
              <w:rPr>
                <w:rFonts w:asciiTheme="minorHAnsi" w:eastAsia="Batang" w:hAnsiTheme="minorHAnsi"/>
                <w:sz w:val="20"/>
                <w:szCs w:val="20"/>
              </w:rPr>
              <w:t xml:space="preserve"> </w:t>
            </w:r>
            <w:r w:rsidRPr="00FF2917">
              <w:rPr>
                <w:rFonts w:asciiTheme="minorHAnsi" w:eastAsia="Batang" w:hAnsiTheme="minorHAnsi"/>
                <w:sz w:val="20"/>
                <w:szCs w:val="20"/>
              </w:rPr>
              <w:t>kapita</w:t>
            </w:r>
          </w:p>
        </w:tc>
        <w:tc>
          <w:tcPr>
            <w:tcW w:w="860" w:type="dxa"/>
          </w:tcPr>
          <w:p w:rsidR="00F47F4F" w:rsidRPr="00FF2917" w:rsidRDefault="00F47F4F" w:rsidP="00FF2917">
            <w:pPr>
              <w:jc w:val="center"/>
              <w:rPr>
                <w:rFonts w:asciiTheme="minorHAnsi" w:eastAsia="Batang" w:hAnsiTheme="minorHAnsi"/>
                <w:b/>
                <w:sz w:val="20"/>
                <w:szCs w:val="20"/>
              </w:rPr>
            </w:pPr>
            <w:r w:rsidRPr="00FF2917">
              <w:rPr>
                <w:rFonts w:asciiTheme="minorHAnsi" w:eastAsia="Batang" w:hAnsiTheme="minorHAnsi"/>
                <w:b/>
                <w:sz w:val="20"/>
                <w:szCs w:val="20"/>
              </w:rPr>
              <w:t>%</w:t>
            </w: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r>
      <w:tr w:rsidR="00F4394C" w:rsidRPr="00E36CAC" w:rsidTr="00FF2917">
        <w:trPr>
          <w:trHeight w:val="209"/>
        </w:trPr>
        <w:tc>
          <w:tcPr>
            <w:tcW w:w="570" w:type="dxa"/>
          </w:tcPr>
          <w:p w:rsidR="00F47F4F" w:rsidRPr="00FF2917" w:rsidRDefault="00F47F4F" w:rsidP="007E4D48">
            <w:pPr>
              <w:rPr>
                <w:rFonts w:asciiTheme="minorHAnsi" w:eastAsia="Batang" w:hAnsiTheme="minorHAnsi"/>
                <w:sz w:val="20"/>
                <w:szCs w:val="20"/>
              </w:rPr>
            </w:pPr>
            <w:r w:rsidRPr="00FF2917">
              <w:rPr>
                <w:rFonts w:asciiTheme="minorHAnsi" w:eastAsia="Batang" w:hAnsiTheme="minorHAnsi"/>
                <w:sz w:val="20"/>
                <w:szCs w:val="20"/>
              </w:rPr>
              <w:t>02</w:t>
            </w:r>
          </w:p>
        </w:tc>
        <w:tc>
          <w:tcPr>
            <w:tcW w:w="2399" w:type="dxa"/>
          </w:tcPr>
          <w:p w:rsidR="00F47F4F" w:rsidRPr="00FF2917" w:rsidRDefault="00F47F4F" w:rsidP="007E4D48">
            <w:pPr>
              <w:rPr>
                <w:rFonts w:asciiTheme="minorHAnsi" w:eastAsia="Batang" w:hAnsiTheme="minorHAnsi"/>
                <w:sz w:val="20"/>
                <w:szCs w:val="20"/>
              </w:rPr>
            </w:pPr>
            <w:r w:rsidRPr="00FF2917">
              <w:rPr>
                <w:rFonts w:asciiTheme="minorHAnsi" w:eastAsia="Batang" w:hAnsiTheme="minorHAnsi"/>
                <w:sz w:val="20"/>
                <w:szCs w:val="20"/>
              </w:rPr>
              <w:t>Penurunan Penduduk Miskin</w:t>
            </w:r>
          </w:p>
        </w:tc>
        <w:tc>
          <w:tcPr>
            <w:tcW w:w="860" w:type="dxa"/>
          </w:tcPr>
          <w:p w:rsidR="00F47F4F" w:rsidRPr="00FF2917" w:rsidRDefault="00F47F4F" w:rsidP="00FF2917">
            <w:pPr>
              <w:jc w:val="center"/>
              <w:rPr>
                <w:rFonts w:asciiTheme="minorHAnsi" w:eastAsia="Batang" w:hAnsiTheme="minorHAnsi"/>
                <w:b/>
                <w:sz w:val="20"/>
                <w:szCs w:val="20"/>
              </w:rPr>
            </w:pPr>
            <w:r w:rsidRPr="00FF2917">
              <w:rPr>
                <w:rFonts w:asciiTheme="minorHAnsi" w:eastAsia="Batang" w:hAnsiTheme="minorHAnsi"/>
                <w:b/>
                <w:sz w:val="20"/>
                <w:szCs w:val="20"/>
              </w:rPr>
              <w:t>%</w:t>
            </w: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r>
      <w:tr w:rsidR="00F4394C" w:rsidRPr="00E36CAC" w:rsidTr="00FF2917">
        <w:trPr>
          <w:trHeight w:val="209"/>
        </w:trPr>
        <w:tc>
          <w:tcPr>
            <w:tcW w:w="570" w:type="dxa"/>
          </w:tcPr>
          <w:p w:rsidR="00F47F4F" w:rsidRPr="00FF2917" w:rsidRDefault="00F47F4F" w:rsidP="007E4D48">
            <w:pPr>
              <w:rPr>
                <w:rFonts w:asciiTheme="minorHAnsi" w:eastAsia="Batang" w:hAnsiTheme="minorHAnsi"/>
                <w:sz w:val="20"/>
                <w:szCs w:val="20"/>
              </w:rPr>
            </w:pPr>
            <w:r w:rsidRPr="00FF2917">
              <w:rPr>
                <w:rFonts w:asciiTheme="minorHAnsi" w:eastAsia="Batang" w:hAnsiTheme="minorHAnsi"/>
                <w:sz w:val="20"/>
                <w:szCs w:val="20"/>
              </w:rPr>
              <w:t>03</w:t>
            </w:r>
          </w:p>
        </w:tc>
        <w:tc>
          <w:tcPr>
            <w:tcW w:w="2399" w:type="dxa"/>
          </w:tcPr>
          <w:p w:rsidR="00F47F4F" w:rsidRPr="00FF2917" w:rsidRDefault="00F47F4F" w:rsidP="007E4D48">
            <w:pPr>
              <w:rPr>
                <w:rFonts w:asciiTheme="minorHAnsi" w:eastAsia="Batang" w:hAnsiTheme="minorHAnsi"/>
                <w:sz w:val="20"/>
                <w:szCs w:val="20"/>
              </w:rPr>
            </w:pPr>
            <w:r w:rsidRPr="00FF2917">
              <w:rPr>
                <w:rFonts w:asciiTheme="minorHAnsi" w:eastAsia="Batang" w:hAnsiTheme="minorHAnsi"/>
                <w:sz w:val="20"/>
                <w:szCs w:val="20"/>
              </w:rPr>
              <w:t>Penurunan Pengangguran Terbuka</w:t>
            </w:r>
          </w:p>
        </w:tc>
        <w:tc>
          <w:tcPr>
            <w:tcW w:w="860" w:type="dxa"/>
          </w:tcPr>
          <w:p w:rsidR="00F47F4F" w:rsidRPr="00FF2917" w:rsidRDefault="00F47F4F" w:rsidP="00FF2917">
            <w:pPr>
              <w:jc w:val="center"/>
              <w:rPr>
                <w:rFonts w:asciiTheme="minorHAnsi" w:eastAsia="Batang" w:hAnsiTheme="minorHAnsi"/>
                <w:b/>
                <w:sz w:val="20"/>
                <w:szCs w:val="20"/>
              </w:rPr>
            </w:pPr>
            <w:r w:rsidRPr="00FF2917">
              <w:rPr>
                <w:rFonts w:asciiTheme="minorHAnsi" w:eastAsia="Batang" w:hAnsiTheme="minorHAnsi"/>
                <w:b/>
                <w:sz w:val="20"/>
                <w:szCs w:val="20"/>
              </w:rPr>
              <w:t>%</w:t>
            </w: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r>
      <w:tr w:rsidR="00F4394C" w:rsidRPr="00E36CAC" w:rsidTr="00FF2917">
        <w:trPr>
          <w:trHeight w:val="209"/>
        </w:trPr>
        <w:tc>
          <w:tcPr>
            <w:tcW w:w="570" w:type="dxa"/>
          </w:tcPr>
          <w:p w:rsidR="00F47F4F" w:rsidRPr="00FF2917" w:rsidRDefault="00F47F4F" w:rsidP="007E4D48">
            <w:pPr>
              <w:rPr>
                <w:rFonts w:asciiTheme="minorHAnsi" w:eastAsia="Batang" w:hAnsiTheme="minorHAnsi"/>
                <w:sz w:val="20"/>
                <w:szCs w:val="20"/>
              </w:rPr>
            </w:pPr>
            <w:r w:rsidRPr="00FF2917">
              <w:rPr>
                <w:rFonts w:asciiTheme="minorHAnsi" w:eastAsia="Batang" w:hAnsiTheme="minorHAnsi"/>
                <w:sz w:val="20"/>
                <w:szCs w:val="20"/>
              </w:rPr>
              <w:t>04</w:t>
            </w:r>
          </w:p>
        </w:tc>
        <w:tc>
          <w:tcPr>
            <w:tcW w:w="2399" w:type="dxa"/>
          </w:tcPr>
          <w:p w:rsidR="00F4394C" w:rsidRPr="00FF2917" w:rsidRDefault="005C6AC5" w:rsidP="007E4D48">
            <w:pPr>
              <w:rPr>
                <w:rFonts w:asciiTheme="minorHAnsi" w:eastAsia="Batang" w:hAnsiTheme="minorHAnsi"/>
                <w:sz w:val="20"/>
                <w:szCs w:val="20"/>
              </w:rPr>
            </w:pPr>
            <w:r w:rsidRPr="00FF2917">
              <w:rPr>
                <w:rFonts w:asciiTheme="minorHAnsi" w:eastAsia="Batang" w:hAnsiTheme="minorHAnsi"/>
                <w:sz w:val="20"/>
                <w:szCs w:val="20"/>
              </w:rPr>
              <w:t xml:space="preserve">Peningkatan </w:t>
            </w:r>
            <w:r w:rsidR="007B3EA2" w:rsidRPr="00FF2917">
              <w:rPr>
                <w:rFonts w:asciiTheme="minorHAnsi" w:eastAsia="Batang" w:hAnsiTheme="minorHAnsi"/>
                <w:sz w:val="20"/>
                <w:szCs w:val="20"/>
              </w:rPr>
              <w:t>Indeks Pendidikan</w:t>
            </w:r>
          </w:p>
        </w:tc>
        <w:tc>
          <w:tcPr>
            <w:tcW w:w="860" w:type="dxa"/>
          </w:tcPr>
          <w:p w:rsidR="00F47F4F" w:rsidRPr="00FF2917" w:rsidRDefault="00F47F4F" w:rsidP="00FF2917">
            <w:pPr>
              <w:jc w:val="center"/>
              <w:rPr>
                <w:rFonts w:asciiTheme="minorHAnsi" w:eastAsia="Batang" w:hAnsiTheme="minorHAnsi"/>
                <w:b/>
                <w:sz w:val="20"/>
                <w:szCs w:val="20"/>
              </w:rPr>
            </w:pPr>
            <w:r w:rsidRPr="00FF2917">
              <w:rPr>
                <w:rFonts w:asciiTheme="minorHAnsi" w:eastAsia="Batang" w:hAnsiTheme="minorHAnsi"/>
                <w:b/>
                <w:sz w:val="20"/>
                <w:szCs w:val="20"/>
              </w:rPr>
              <w:t>%</w:t>
            </w: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r>
      <w:tr w:rsidR="00F4394C" w:rsidRPr="00E36CAC" w:rsidTr="00FF2917">
        <w:trPr>
          <w:trHeight w:val="209"/>
        </w:trPr>
        <w:tc>
          <w:tcPr>
            <w:tcW w:w="570" w:type="dxa"/>
          </w:tcPr>
          <w:p w:rsidR="00F47F4F" w:rsidRPr="00FF2917" w:rsidRDefault="00F47F4F" w:rsidP="007E4D48">
            <w:pPr>
              <w:rPr>
                <w:rFonts w:asciiTheme="minorHAnsi" w:eastAsia="Batang" w:hAnsiTheme="minorHAnsi"/>
                <w:sz w:val="20"/>
                <w:szCs w:val="20"/>
              </w:rPr>
            </w:pPr>
            <w:r w:rsidRPr="00FF2917">
              <w:rPr>
                <w:rFonts w:asciiTheme="minorHAnsi" w:eastAsia="Batang" w:hAnsiTheme="minorHAnsi"/>
                <w:sz w:val="20"/>
                <w:szCs w:val="20"/>
              </w:rPr>
              <w:t>05</w:t>
            </w:r>
          </w:p>
        </w:tc>
        <w:tc>
          <w:tcPr>
            <w:tcW w:w="2399" w:type="dxa"/>
          </w:tcPr>
          <w:p w:rsidR="00F47F4F" w:rsidRPr="00FF2917" w:rsidRDefault="00CC3523" w:rsidP="007E4D48">
            <w:pPr>
              <w:rPr>
                <w:rFonts w:asciiTheme="minorHAnsi" w:eastAsia="Batang" w:hAnsiTheme="minorHAnsi"/>
                <w:sz w:val="20"/>
                <w:szCs w:val="20"/>
              </w:rPr>
            </w:pPr>
            <w:r w:rsidRPr="00FF2917">
              <w:rPr>
                <w:rFonts w:asciiTheme="minorHAnsi" w:eastAsia="Batang" w:hAnsiTheme="minorHAnsi"/>
                <w:sz w:val="20"/>
                <w:szCs w:val="20"/>
              </w:rPr>
              <w:t xml:space="preserve">Peningkatan Indeks Kesehatan </w:t>
            </w:r>
            <w:r w:rsidR="00F47F4F" w:rsidRPr="00FF2917">
              <w:rPr>
                <w:rFonts w:asciiTheme="minorHAnsi" w:eastAsia="Batang" w:hAnsiTheme="minorHAnsi"/>
                <w:sz w:val="20"/>
                <w:szCs w:val="20"/>
              </w:rPr>
              <w:t xml:space="preserve"> .</w:t>
            </w:r>
          </w:p>
        </w:tc>
        <w:tc>
          <w:tcPr>
            <w:tcW w:w="860" w:type="dxa"/>
          </w:tcPr>
          <w:p w:rsidR="00F47F4F" w:rsidRPr="00FF2917" w:rsidRDefault="00F47F4F" w:rsidP="00FF2917">
            <w:pPr>
              <w:jc w:val="center"/>
              <w:rPr>
                <w:rFonts w:asciiTheme="minorHAnsi" w:eastAsia="Batang" w:hAnsiTheme="minorHAnsi"/>
                <w:b/>
                <w:sz w:val="20"/>
                <w:szCs w:val="20"/>
              </w:rPr>
            </w:pPr>
            <w:r w:rsidRPr="00FF2917">
              <w:rPr>
                <w:rFonts w:asciiTheme="minorHAnsi" w:eastAsia="Batang" w:hAnsiTheme="minorHAnsi"/>
                <w:b/>
                <w:sz w:val="20"/>
                <w:szCs w:val="20"/>
              </w:rPr>
              <w:t>%</w:t>
            </w: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c>
          <w:tcPr>
            <w:tcW w:w="964" w:type="dxa"/>
          </w:tcPr>
          <w:p w:rsidR="00F47F4F" w:rsidRPr="00FF2917" w:rsidRDefault="00F47F4F" w:rsidP="007E4D48">
            <w:pPr>
              <w:rPr>
                <w:rFonts w:asciiTheme="minorHAnsi" w:eastAsia="Batang" w:hAnsiTheme="minorHAnsi"/>
                <w:sz w:val="20"/>
                <w:szCs w:val="20"/>
              </w:rPr>
            </w:pPr>
          </w:p>
        </w:tc>
      </w:tr>
      <w:tr w:rsidR="00FF2917" w:rsidRPr="00E36CAC" w:rsidTr="00FF2917">
        <w:trPr>
          <w:trHeight w:val="209"/>
        </w:trPr>
        <w:tc>
          <w:tcPr>
            <w:tcW w:w="570" w:type="dxa"/>
          </w:tcPr>
          <w:p w:rsidR="00FF2917" w:rsidRPr="00FF2917" w:rsidRDefault="00FF2917" w:rsidP="007F6751">
            <w:pPr>
              <w:rPr>
                <w:rFonts w:asciiTheme="minorHAnsi" w:eastAsia="Batang" w:hAnsiTheme="minorHAnsi"/>
                <w:sz w:val="20"/>
                <w:szCs w:val="20"/>
              </w:rPr>
            </w:pPr>
            <w:r w:rsidRPr="00FF2917">
              <w:rPr>
                <w:rFonts w:asciiTheme="minorHAnsi" w:eastAsia="Batang" w:hAnsiTheme="minorHAnsi"/>
                <w:sz w:val="20"/>
                <w:szCs w:val="20"/>
              </w:rPr>
              <w:t>06</w:t>
            </w:r>
          </w:p>
        </w:tc>
        <w:tc>
          <w:tcPr>
            <w:tcW w:w="2399" w:type="dxa"/>
          </w:tcPr>
          <w:p w:rsidR="00FF2917" w:rsidRPr="00FF2917" w:rsidRDefault="00FF2917" w:rsidP="007F6751">
            <w:pPr>
              <w:rPr>
                <w:rFonts w:asciiTheme="minorHAnsi" w:eastAsia="Batang" w:hAnsiTheme="minorHAnsi"/>
                <w:sz w:val="20"/>
                <w:szCs w:val="20"/>
              </w:rPr>
            </w:pPr>
            <w:r w:rsidRPr="00FF2917">
              <w:rPr>
                <w:rFonts w:asciiTheme="minorHAnsi" w:eastAsia="Batang" w:hAnsiTheme="minorHAnsi"/>
                <w:sz w:val="20"/>
                <w:szCs w:val="20"/>
              </w:rPr>
              <w:t>Peningkatan IPK</w:t>
            </w:r>
          </w:p>
        </w:tc>
        <w:tc>
          <w:tcPr>
            <w:tcW w:w="860" w:type="dxa"/>
          </w:tcPr>
          <w:p w:rsidR="00FF2917" w:rsidRPr="00FF2917" w:rsidRDefault="00FF2917" w:rsidP="00FF2917">
            <w:pPr>
              <w:jc w:val="center"/>
              <w:rPr>
                <w:rFonts w:asciiTheme="minorHAnsi" w:eastAsia="Batang" w:hAnsiTheme="minorHAnsi"/>
                <w:b/>
                <w:sz w:val="20"/>
                <w:szCs w:val="20"/>
              </w:rPr>
            </w:pPr>
            <w:r>
              <w:rPr>
                <w:rFonts w:asciiTheme="minorHAnsi" w:eastAsia="Batang" w:hAnsiTheme="minorHAnsi"/>
                <w:b/>
                <w:sz w:val="20"/>
                <w:szCs w:val="20"/>
              </w:rPr>
              <w:t>skor</w:t>
            </w:r>
          </w:p>
        </w:tc>
        <w:tc>
          <w:tcPr>
            <w:tcW w:w="964" w:type="dxa"/>
          </w:tcPr>
          <w:p w:rsidR="00FF2917" w:rsidRPr="00FF2917" w:rsidRDefault="00FF2917" w:rsidP="007E4D48">
            <w:pPr>
              <w:rPr>
                <w:rFonts w:asciiTheme="minorHAnsi" w:eastAsia="Batang" w:hAnsiTheme="minorHAnsi"/>
                <w:sz w:val="20"/>
                <w:szCs w:val="20"/>
              </w:rPr>
            </w:pPr>
          </w:p>
        </w:tc>
        <w:tc>
          <w:tcPr>
            <w:tcW w:w="964" w:type="dxa"/>
          </w:tcPr>
          <w:p w:rsidR="00FF2917" w:rsidRPr="00FF2917" w:rsidRDefault="00FF2917" w:rsidP="007E4D48">
            <w:pPr>
              <w:rPr>
                <w:rFonts w:asciiTheme="minorHAnsi" w:eastAsia="Batang" w:hAnsiTheme="minorHAnsi"/>
                <w:sz w:val="20"/>
                <w:szCs w:val="20"/>
              </w:rPr>
            </w:pPr>
          </w:p>
        </w:tc>
        <w:tc>
          <w:tcPr>
            <w:tcW w:w="964" w:type="dxa"/>
          </w:tcPr>
          <w:p w:rsidR="00FF2917" w:rsidRPr="00FF2917" w:rsidRDefault="00FF2917" w:rsidP="007E4D48">
            <w:pPr>
              <w:rPr>
                <w:rFonts w:asciiTheme="minorHAnsi" w:eastAsia="Batang" w:hAnsiTheme="minorHAnsi"/>
                <w:sz w:val="20"/>
                <w:szCs w:val="20"/>
              </w:rPr>
            </w:pPr>
          </w:p>
        </w:tc>
        <w:tc>
          <w:tcPr>
            <w:tcW w:w="964" w:type="dxa"/>
          </w:tcPr>
          <w:p w:rsidR="00FF2917" w:rsidRPr="00FF2917" w:rsidRDefault="00FF2917" w:rsidP="007E4D48">
            <w:pPr>
              <w:rPr>
                <w:rFonts w:asciiTheme="minorHAnsi" w:eastAsia="Batang" w:hAnsiTheme="minorHAnsi"/>
                <w:sz w:val="20"/>
                <w:szCs w:val="20"/>
              </w:rPr>
            </w:pPr>
          </w:p>
        </w:tc>
        <w:tc>
          <w:tcPr>
            <w:tcW w:w="964" w:type="dxa"/>
          </w:tcPr>
          <w:p w:rsidR="00FF2917" w:rsidRPr="00FF2917" w:rsidRDefault="00FF2917" w:rsidP="007E4D48">
            <w:pPr>
              <w:rPr>
                <w:rFonts w:asciiTheme="minorHAnsi" w:eastAsia="Batang" w:hAnsiTheme="minorHAnsi"/>
                <w:sz w:val="20"/>
                <w:szCs w:val="20"/>
              </w:rPr>
            </w:pPr>
          </w:p>
        </w:tc>
      </w:tr>
    </w:tbl>
    <w:p w:rsidR="0029473A" w:rsidRPr="00E36CAC" w:rsidRDefault="0029473A" w:rsidP="007E4D48">
      <w:pPr>
        <w:rPr>
          <w:rFonts w:eastAsia="Batang"/>
        </w:rPr>
      </w:pPr>
    </w:p>
    <w:p w:rsidR="007A06C6" w:rsidRDefault="007A06C6" w:rsidP="007E4D48">
      <w:pPr>
        <w:rPr>
          <w:rFonts w:eastAsia="Batang"/>
        </w:rPr>
      </w:pPr>
      <w:r>
        <w:rPr>
          <w:rFonts w:eastAsia="Batang"/>
        </w:rPr>
        <w:t xml:space="preserve">Formulir yang sudah diisi lengkap dipublikasikan kepada masyarakat, sehingga </w:t>
      </w:r>
      <w:r w:rsidR="00BC0A1E">
        <w:rPr>
          <w:rFonts w:eastAsia="Batang"/>
        </w:rPr>
        <w:t xml:space="preserve">masyarakat dapat menilai capres </w:t>
      </w:r>
      <w:r w:rsidR="00FF2917">
        <w:rPr>
          <w:rFonts w:eastAsia="Batang"/>
        </w:rPr>
        <w:t xml:space="preserve">mana </w:t>
      </w:r>
      <w:r w:rsidR="00BC0A1E">
        <w:rPr>
          <w:rFonts w:eastAsia="Batang"/>
        </w:rPr>
        <w:t xml:space="preserve">yang </w:t>
      </w:r>
      <w:r>
        <w:rPr>
          <w:rFonts w:eastAsia="Batang"/>
        </w:rPr>
        <w:t xml:space="preserve">paling </w:t>
      </w:r>
      <w:r w:rsidR="00BC0A1E">
        <w:rPr>
          <w:rFonts w:eastAsia="Batang"/>
        </w:rPr>
        <w:t>progresif t</w:t>
      </w:r>
      <w:r>
        <w:rPr>
          <w:rFonts w:eastAsia="Batang"/>
        </w:rPr>
        <w:t>erhadap keadilan dan kemakmuran</w:t>
      </w:r>
      <w:r w:rsidR="00BC0A1E">
        <w:rPr>
          <w:rFonts w:eastAsia="Batang"/>
        </w:rPr>
        <w:t xml:space="preserve">. </w:t>
      </w:r>
      <w:r>
        <w:rPr>
          <w:rFonts w:eastAsia="Batang"/>
        </w:rPr>
        <w:t>Format ini jelas sangat mendorong setiap capres berlomba-lomba untuk menjanjikan target yang progresif.</w:t>
      </w:r>
    </w:p>
    <w:p w:rsidR="007A06C6" w:rsidRDefault="007A06C6" w:rsidP="007E4D48">
      <w:pPr>
        <w:rPr>
          <w:rFonts w:eastAsia="Batang"/>
        </w:rPr>
      </w:pPr>
    </w:p>
    <w:p w:rsidR="00CC3523" w:rsidRDefault="00BC0A1E" w:rsidP="00001FC5">
      <w:pPr>
        <w:rPr>
          <w:rFonts w:eastAsia="Batang"/>
        </w:rPr>
      </w:pPr>
      <w:r>
        <w:rPr>
          <w:rFonts w:eastAsia="Batang"/>
        </w:rPr>
        <w:t xml:space="preserve">Langkah berikutnya adalah </w:t>
      </w:r>
      <w:r w:rsidR="007A06C6">
        <w:rPr>
          <w:rFonts w:eastAsia="Batang"/>
        </w:rPr>
        <w:t xml:space="preserve">pengujian target-target di atas, apakah target ini realistis, program apa yang masuk akal untuk pencapaian target masing-masing capres. Pada tahap ini debat capres dimulai, setiap capres memaparkan target IAM masing-masing serta program-program kerja yang relevan untuk mencapai target-target dimaksud. Pengujian pemaparan capres dapat dilakukan oleh para panelis pakar dan </w:t>
      </w:r>
      <w:bookmarkStart w:id="0" w:name="_GoBack"/>
      <w:bookmarkEnd w:id="0"/>
      <w:r w:rsidR="007A06C6">
        <w:rPr>
          <w:rFonts w:eastAsia="Batang"/>
        </w:rPr>
        <w:t xml:space="preserve">antar sesama capres, bahkan dimungkinkan pula para penonton debat capres </w:t>
      </w:r>
      <w:r w:rsidR="007A06C6">
        <w:rPr>
          <w:rFonts w:eastAsia="Batang"/>
        </w:rPr>
        <w:lastRenderedPageBreak/>
        <w:t>mengajukan pertanyaan seputar kesahihan program-program yang disampaikan.</w:t>
      </w:r>
      <w:r w:rsidR="00001FC5">
        <w:rPr>
          <w:rFonts w:eastAsia="Batang"/>
        </w:rPr>
        <w:t xml:space="preserve"> Format debat ini selain tajam, terukur dan fokus kepada cita-cita keadilan dan kemakuran, juga memberikan pendidikan politik cerdas kepada publik. Pada saat pemerintahan berlangsung, publik juga dapat mengawal dengan efektif capaian target-target tadi, karena sifatnya terukur. Satu-satunya persoalan yang perlu diantisipasi adalah kemungkinan manipulasi data indikator.</w:t>
      </w:r>
      <w:r w:rsidR="00001FC5">
        <w:rPr>
          <w:rFonts w:eastAsia="Batang"/>
        </w:rPr>
        <w:br/>
      </w:r>
    </w:p>
    <w:p w:rsidR="00001FC5" w:rsidRDefault="00001FC5" w:rsidP="00001FC5">
      <w:pPr>
        <w:rPr>
          <w:rFonts w:eastAsia="Batang"/>
        </w:rPr>
      </w:pPr>
      <w:r>
        <w:rPr>
          <w:rFonts w:eastAsia="Batang"/>
        </w:rPr>
        <w:t>Semoga format baru debat capres ini dapat membawa perubahan ke arah yang lebih baik, mendorong partisipasi publik untuk pengawasan, dan pada gilirannya melahirkan pemimpin terbaik untuk Indonesia tercinta.</w:t>
      </w:r>
    </w:p>
    <w:p w:rsidR="00001FC5" w:rsidRDefault="00001FC5" w:rsidP="00001FC5">
      <w:pPr>
        <w:rPr>
          <w:rFonts w:eastAsia="Batang"/>
        </w:rPr>
      </w:pPr>
    </w:p>
    <w:p w:rsidR="00001FC5" w:rsidRDefault="00001FC5" w:rsidP="00001FC5">
      <w:pPr>
        <w:rPr>
          <w:rFonts w:eastAsia="Batang"/>
        </w:rPr>
      </w:pPr>
      <w:r>
        <w:rPr>
          <w:rFonts w:eastAsia="Batang"/>
        </w:rPr>
        <w:t>Bekasi, 1 Juni 2014</w:t>
      </w:r>
    </w:p>
    <w:p w:rsidR="00F53A5B" w:rsidRPr="00E36CAC" w:rsidRDefault="00F53A5B" w:rsidP="007E4D48">
      <w:pPr>
        <w:pStyle w:val="NormalWeb"/>
        <w:spacing w:before="0" w:beforeAutospacing="0" w:after="0" w:afterAutospacing="0"/>
      </w:pPr>
    </w:p>
    <w:p w:rsidR="0021542A" w:rsidRPr="00E36CAC" w:rsidRDefault="00650096" w:rsidP="007E4D48">
      <w:pPr>
        <w:pStyle w:val="NormalWeb"/>
        <w:spacing w:before="0" w:beforeAutospacing="0" w:after="0" w:afterAutospacing="0"/>
        <w:rPr>
          <w:rStyle w:val="Strong"/>
          <w:rFonts w:eastAsia="Batang"/>
          <w:b w:val="0"/>
        </w:rPr>
      </w:pPr>
      <w:r w:rsidRPr="00E36CAC">
        <w:rPr>
          <w:rStyle w:val="Strong"/>
          <w:rFonts w:eastAsia="Batang"/>
          <w:b w:val="0"/>
        </w:rPr>
        <w:t xml:space="preserve">Yan </w:t>
      </w:r>
      <w:r w:rsidR="0021542A" w:rsidRPr="00E36CAC">
        <w:rPr>
          <w:rStyle w:val="Strong"/>
          <w:rFonts w:eastAsia="Batang"/>
          <w:b w:val="0"/>
        </w:rPr>
        <w:t>Yohanes Abdullah</w:t>
      </w:r>
    </w:p>
    <w:p w:rsidR="00F00069" w:rsidRDefault="00F00069" w:rsidP="007E4D48">
      <w:pPr>
        <w:pStyle w:val="NormalWeb"/>
        <w:spacing w:before="0" w:beforeAutospacing="0" w:after="0" w:afterAutospacing="0"/>
        <w:rPr>
          <w:rStyle w:val="Strong"/>
          <w:rFonts w:eastAsia="Batang"/>
          <w:b w:val="0"/>
        </w:rPr>
      </w:pPr>
      <w:r>
        <w:rPr>
          <w:rStyle w:val="Strong"/>
          <w:rFonts w:eastAsia="Batang"/>
          <w:b w:val="0"/>
        </w:rPr>
        <w:t xml:space="preserve">Praktisi Manajemen </w:t>
      </w:r>
      <w:r w:rsidR="00001FC5">
        <w:rPr>
          <w:rStyle w:val="Strong"/>
          <w:rFonts w:eastAsia="Batang"/>
          <w:b w:val="0"/>
        </w:rPr>
        <w:t xml:space="preserve">Strategi, </w:t>
      </w:r>
      <w:r>
        <w:rPr>
          <w:rStyle w:val="Strong"/>
          <w:rFonts w:eastAsia="Batang"/>
          <w:b w:val="0"/>
        </w:rPr>
        <w:t>Kinerja dan Resiko</w:t>
      </w:r>
    </w:p>
    <w:p w:rsidR="0021542A" w:rsidRPr="00E36CAC" w:rsidRDefault="0021542A" w:rsidP="007E4D48">
      <w:pPr>
        <w:pStyle w:val="NormalWeb"/>
        <w:spacing w:before="0" w:beforeAutospacing="0" w:after="0" w:afterAutospacing="0"/>
        <w:ind w:left="360" w:hanging="360"/>
        <w:rPr>
          <w:rStyle w:val="Strong"/>
          <w:rFonts w:eastAsia="Batang"/>
          <w:b w:val="0"/>
        </w:rPr>
      </w:pPr>
      <w:r w:rsidRPr="00E36CAC">
        <w:rPr>
          <w:rStyle w:val="Strong"/>
          <w:rFonts w:eastAsia="Batang"/>
          <w:b w:val="0"/>
        </w:rPr>
        <w:t xml:space="preserve">Penerima </w:t>
      </w:r>
      <w:r w:rsidR="007B67B0" w:rsidRPr="00E36CAC">
        <w:rPr>
          <w:rStyle w:val="Strong"/>
          <w:rFonts w:eastAsia="Batang"/>
          <w:b w:val="0"/>
        </w:rPr>
        <w:t xml:space="preserve">Ventana Leadership </w:t>
      </w:r>
      <w:r w:rsidRPr="00E36CAC">
        <w:rPr>
          <w:rStyle w:val="Strong"/>
          <w:rFonts w:eastAsia="Batang"/>
          <w:b w:val="0"/>
        </w:rPr>
        <w:t xml:space="preserve">Award 2010 </w:t>
      </w:r>
      <w:r w:rsidR="007B67B0" w:rsidRPr="00E36CAC">
        <w:rPr>
          <w:rStyle w:val="Strong"/>
          <w:rFonts w:eastAsia="Batang"/>
          <w:b w:val="0"/>
        </w:rPr>
        <w:t>category Overall Performance Management</w:t>
      </w:r>
    </w:p>
    <w:p w:rsidR="0021542A" w:rsidRPr="00E36CAC" w:rsidRDefault="0021542A" w:rsidP="007E4D48">
      <w:pPr>
        <w:pStyle w:val="NormalWeb"/>
        <w:spacing w:before="0" w:beforeAutospacing="0" w:after="0" w:afterAutospacing="0"/>
        <w:ind w:left="360" w:hanging="360"/>
        <w:rPr>
          <w:rStyle w:val="Strong"/>
          <w:rFonts w:eastAsia="Batang"/>
          <w:b w:val="0"/>
          <w:lang w:val="it-IT"/>
        </w:rPr>
      </w:pPr>
      <w:r w:rsidRPr="00E36CAC">
        <w:rPr>
          <w:rStyle w:val="Strong"/>
          <w:rFonts w:eastAsia="Batang"/>
          <w:b w:val="0"/>
          <w:lang w:val="it-IT"/>
        </w:rPr>
        <w:t>dari Ventana Research, Pleasanton, California, USA</w:t>
      </w:r>
    </w:p>
    <w:p w:rsidR="0021542A" w:rsidRPr="00E36CAC" w:rsidRDefault="003026F1" w:rsidP="007E4D48">
      <w:pPr>
        <w:pStyle w:val="NormalWeb"/>
        <w:spacing w:before="0" w:beforeAutospacing="0" w:after="0" w:afterAutospacing="0"/>
        <w:ind w:left="360" w:hanging="360"/>
        <w:rPr>
          <w:rStyle w:val="Strong"/>
          <w:rFonts w:eastAsia="Batang"/>
          <w:b w:val="0"/>
          <w:lang w:val="it-IT"/>
        </w:rPr>
      </w:pPr>
      <w:hyperlink r:id="rId7" w:history="1">
        <w:r w:rsidR="0021542A" w:rsidRPr="00E36CAC">
          <w:rPr>
            <w:rStyle w:val="Hyperlink"/>
            <w:lang w:val="it-IT"/>
          </w:rPr>
          <w:t>http://www.ventanaresearch.com/awards</w:t>
        </w:r>
      </w:hyperlink>
      <w:r w:rsidR="0021542A" w:rsidRPr="00E36CAC">
        <w:rPr>
          <w:lang w:val="it-IT"/>
        </w:rPr>
        <w:t>.</w:t>
      </w:r>
    </w:p>
    <w:p w:rsidR="003131F0" w:rsidRPr="00E36CAC" w:rsidRDefault="003131F0" w:rsidP="007E4D48">
      <w:pPr>
        <w:rPr>
          <w:rFonts w:eastAsia="Batang"/>
          <w:lang w:val="it-IT"/>
        </w:rPr>
      </w:pPr>
    </w:p>
    <w:p w:rsidR="00A02383" w:rsidRPr="00E36CAC" w:rsidRDefault="00A02383" w:rsidP="007E4D48">
      <w:pPr>
        <w:rPr>
          <w:rFonts w:eastAsia="Batang"/>
          <w:lang w:val="it-IT"/>
        </w:rPr>
      </w:pPr>
    </w:p>
    <w:sectPr w:rsidR="00A02383" w:rsidRPr="00E36CAC" w:rsidSect="00520DA1">
      <w:footerReference w:type="default" r:id="rId8"/>
      <w:pgSz w:w="11907" w:h="16840" w:code="9"/>
      <w:pgMar w:top="567"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F1" w:rsidRDefault="003026F1">
      <w:r>
        <w:separator/>
      </w:r>
    </w:p>
  </w:endnote>
  <w:endnote w:type="continuationSeparator" w:id="0">
    <w:p w:rsidR="003026F1" w:rsidRDefault="0030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68" w:rsidRPr="00F53C80" w:rsidRDefault="009A0A68">
    <w:pPr>
      <w:pStyle w:val="Footer"/>
      <w:rPr>
        <w:sz w:val="20"/>
        <w:szCs w:val="20"/>
      </w:rPr>
    </w:pPr>
    <w:r w:rsidRPr="00F53C80">
      <w:rPr>
        <w:sz w:val="20"/>
        <w:szCs w:val="20"/>
      </w:rPr>
      <w:t xml:space="preserve">Page </w:t>
    </w:r>
    <w:r w:rsidRPr="00F53C80">
      <w:rPr>
        <w:sz w:val="20"/>
        <w:szCs w:val="20"/>
      </w:rPr>
      <w:fldChar w:fldCharType="begin"/>
    </w:r>
    <w:r w:rsidRPr="00F53C80">
      <w:rPr>
        <w:sz w:val="20"/>
        <w:szCs w:val="20"/>
      </w:rPr>
      <w:instrText xml:space="preserve"> PAGE </w:instrText>
    </w:r>
    <w:r w:rsidRPr="00F53C80">
      <w:rPr>
        <w:sz w:val="20"/>
        <w:szCs w:val="20"/>
      </w:rPr>
      <w:fldChar w:fldCharType="separate"/>
    </w:r>
    <w:r w:rsidR="00924768">
      <w:rPr>
        <w:noProof/>
        <w:sz w:val="20"/>
        <w:szCs w:val="20"/>
      </w:rPr>
      <w:t>2</w:t>
    </w:r>
    <w:r w:rsidRPr="00F53C80">
      <w:rPr>
        <w:sz w:val="20"/>
        <w:szCs w:val="20"/>
      </w:rPr>
      <w:fldChar w:fldCharType="end"/>
    </w:r>
    <w:r w:rsidRPr="00F53C80">
      <w:rPr>
        <w:sz w:val="20"/>
        <w:szCs w:val="20"/>
      </w:rPr>
      <w:t xml:space="preserve"> of </w:t>
    </w:r>
    <w:r w:rsidRPr="00F53C80">
      <w:rPr>
        <w:sz w:val="20"/>
        <w:szCs w:val="20"/>
      </w:rPr>
      <w:fldChar w:fldCharType="begin"/>
    </w:r>
    <w:r w:rsidRPr="00F53C80">
      <w:rPr>
        <w:sz w:val="20"/>
        <w:szCs w:val="20"/>
      </w:rPr>
      <w:instrText xml:space="preserve"> NUMPAGES </w:instrText>
    </w:r>
    <w:r w:rsidRPr="00F53C80">
      <w:rPr>
        <w:sz w:val="20"/>
        <w:szCs w:val="20"/>
      </w:rPr>
      <w:fldChar w:fldCharType="separate"/>
    </w:r>
    <w:r w:rsidR="00924768">
      <w:rPr>
        <w:noProof/>
        <w:sz w:val="20"/>
        <w:szCs w:val="20"/>
      </w:rPr>
      <w:t>3</w:t>
    </w:r>
    <w:r w:rsidRPr="00F53C8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F1" w:rsidRDefault="003026F1">
      <w:r>
        <w:separator/>
      </w:r>
    </w:p>
  </w:footnote>
  <w:footnote w:type="continuationSeparator" w:id="0">
    <w:p w:rsidR="003026F1" w:rsidRDefault="00302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ED"/>
    <w:rsid w:val="00001FC5"/>
    <w:rsid w:val="000056B7"/>
    <w:rsid w:val="000368DC"/>
    <w:rsid w:val="00040EB7"/>
    <w:rsid w:val="0005528D"/>
    <w:rsid w:val="000625EC"/>
    <w:rsid w:val="00065F30"/>
    <w:rsid w:val="0007350D"/>
    <w:rsid w:val="000C7BFF"/>
    <w:rsid w:val="000E5555"/>
    <w:rsid w:val="000F3E74"/>
    <w:rsid w:val="000F6178"/>
    <w:rsid w:val="000F7878"/>
    <w:rsid w:val="00102A57"/>
    <w:rsid w:val="001047A2"/>
    <w:rsid w:val="00106BAA"/>
    <w:rsid w:val="00111ECD"/>
    <w:rsid w:val="00117CC5"/>
    <w:rsid w:val="00123698"/>
    <w:rsid w:val="0013080E"/>
    <w:rsid w:val="00134E49"/>
    <w:rsid w:val="00145F05"/>
    <w:rsid w:val="001525E9"/>
    <w:rsid w:val="00154068"/>
    <w:rsid w:val="00157CF0"/>
    <w:rsid w:val="00162820"/>
    <w:rsid w:val="001753F5"/>
    <w:rsid w:val="001811DA"/>
    <w:rsid w:val="00187E47"/>
    <w:rsid w:val="001D1894"/>
    <w:rsid w:val="001D2C2B"/>
    <w:rsid w:val="001D72E7"/>
    <w:rsid w:val="001E0557"/>
    <w:rsid w:val="00201653"/>
    <w:rsid w:val="0021542A"/>
    <w:rsid w:val="00220964"/>
    <w:rsid w:val="002245F4"/>
    <w:rsid w:val="00233C8E"/>
    <w:rsid w:val="0024209B"/>
    <w:rsid w:val="00243AFC"/>
    <w:rsid w:val="0024429F"/>
    <w:rsid w:val="00245EB1"/>
    <w:rsid w:val="002525AF"/>
    <w:rsid w:val="00252A0C"/>
    <w:rsid w:val="00265EDD"/>
    <w:rsid w:val="00272ACB"/>
    <w:rsid w:val="00282CA3"/>
    <w:rsid w:val="002857EB"/>
    <w:rsid w:val="00286451"/>
    <w:rsid w:val="0029473A"/>
    <w:rsid w:val="002B628B"/>
    <w:rsid w:val="002D2E33"/>
    <w:rsid w:val="002E4297"/>
    <w:rsid w:val="002F47F6"/>
    <w:rsid w:val="003026F1"/>
    <w:rsid w:val="003131F0"/>
    <w:rsid w:val="00317EF4"/>
    <w:rsid w:val="00335BBA"/>
    <w:rsid w:val="00342A17"/>
    <w:rsid w:val="00363A42"/>
    <w:rsid w:val="0038117B"/>
    <w:rsid w:val="003B7BDE"/>
    <w:rsid w:val="003D1513"/>
    <w:rsid w:val="003D2C12"/>
    <w:rsid w:val="003D4B6F"/>
    <w:rsid w:val="003F1425"/>
    <w:rsid w:val="003F4DC2"/>
    <w:rsid w:val="00401D91"/>
    <w:rsid w:val="00417D53"/>
    <w:rsid w:val="00420B25"/>
    <w:rsid w:val="00426F76"/>
    <w:rsid w:val="0043322C"/>
    <w:rsid w:val="00435CDD"/>
    <w:rsid w:val="00435CF4"/>
    <w:rsid w:val="0045746C"/>
    <w:rsid w:val="00494C38"/>
    <w:rsid w:val="00495968"/>
    <w:rsid w:val="004A1F3B"/>
    <w:rsid w:val="004A5329"/>
    <w:rsid w:val="004A62AC"/>
    <w:rsid w:val="004A6CFE"/>
    <w:rsid w:val="004A7DC3"/>
    <w:rsid w:val="004C63E5"/>
    <w:rsid w:val="004D2B6B"/>
    <w:rsid w:val="004F10C5"/>
    <w:rsid w:val="005048EB"/>
    <w:rsid w:val="00514DEC"/>
    <w:rsid w:val="00515A40"/>
    <w:rsid w:val="00520DA1"/>
    <w:rsid w:val="005270EE"/>
    <w:rsid w:val="00530EC3"/>
    <w:rsid w:val="00564B63"/>
    <w:rsid w:val="00567181"/>
    <w:rsid w:val="00572C92"/>
    <w:rsid w:val="0057432A"/>
    <w:rsid w:val="005B06A6"/>
    <w:rsid w:val="005C6AC5"/>
    <w:rsid w:val="005D7959"/>
    <w:rsid w:val="005E7599"/>
    <w:rsid w:val="00614772"/>
    <w:rsid w:val="00616AF2"/>
    <w:rsid w:val="00646B70"/>
    <w:rsid w:val="00650096"/>
    <w:rsid w:val="006864E0"/>
    <w:rsid w:val="00691DEB"/>
    <w:rsid w:val="006A43C7"/>
    <w:rsid w:val="006C2DAA"/>
    <w:rsid w:val="006D12BE"/>
    <w:rsid w:val="006E6577"/>
    <w:rsid w:val="007152DD"/>
    <w:rsid w:val="00730DDF"/>
    <w:rsid w:val="00734A94"/>
    <w:rsid w:val="0073651C"/>
    <w:rsid w:val="00741993"/>
    <w:rsid w:val="00746667"/>
    <w:rsid w:val="00756F39"/>
    <w:rsid w:val="00773320"/>
    <w:rsid w:val="00780F19"/>
    <w:rsid w:val="00781C1C"/>
    <w:rsid w:val="007A06C6"/>
    <w:rsid w:val="007A3F90"/>
    <w:rsid w:val="007B2A41"/>
    <w:rsid w:val="007B3EA2"/>
    <w:rsid w:val="007B67B0"/>
    <w:rsid w:val="007E4D48"/>
    <w:rsid w:val="007E5B75"/>
    <w:rsid w:val="007F3C8F"/>
    <w:rsid w:val="00805311"/>
    <w:rsid w:val="0081572F"/>
    <w:rsid w:val="0082472B"/>
    <w:rsid w:val="008415EB"/>
    <w:rsid w:val="00860A76"/>
    <w:rsid w:val="008616C2"/>
    <w:rsid w:val="00885424"/>
    <w:rsid w:val="00891554"/>
    <w:rsid w:val="00894EF4"/>
    <w:rsid w:val="008D35F0"/>
    <w:rsid w:val="008E700E"/>
    <w:rsid w:val="00906C1F"/>
    <w:rsid w:val="0091163F"/>
    <w:rsid w:val="00924768"/>
    <w:rsid w:val="009249FF"/>
    <w:rsid w:val="009401B5"/>
    <w:rsid w:val="009475F6"/>
    <w:rsid w:val="00952AD2"/>
    <w:rsid w:val="0095519A"/>
    <w:rsid w:val="00955AEF"/>
    <w:rsid w:val="00970055"/>
    <w:rsid w:val="00984339"/>
    <w:rsid w:val="00986F0F"/>
    <w:rsid w:val="00997361"/>
    <w:rsid w:val="009A0A68"/>
    <w:rsid w:val="009B49C7"/>
    <w:rsid w:val="009C1C80"/>
    <w:rsid w:val="009C29D4"/>
    <w:rsid w:val="009C3825"/>
    <w:rsid w:val="009C5A3B"/>
    <w:rsid w:val="009E44D1"/>
    <w:rsid w:val="009E6BE6"/>
    <w:rsid w:val="009F3997"/>
    <w:rsid w:val="00A02026"/>
    <w:rsid w:val="00A02383"/>
    <w:rsid w:val="00A0648E"/>
    <w:rsid w:val="00A17F75"/>
    <w:rsid w:val="00A27E55"/>
    <w:rsid w:val="00A359A7"/>
    <w:rsid w:val="00A448F6"/>
    <w:rsid w:val="00A46242"/>
    <w:rsid w:val="00A6044F"/>
    <w:rsid w:val="00A637C9"/>
    <w:rsid w:val="00A80692"/>
    <w:rsid w:val="00A87986"/>
    <w:rsid w:val="00AB10A9"/>
    <w:rsid w:val="00AB6F60"/>
    <w:rsid w:val="00AD00F8"/>
    <w:rsid w:val="00AF10D2"/>
    <w:rsid w:val="00AF118C"/>
    <w:rsid w:val="00AF2453"/>
    <w:rsid w:val="00B06BFE"/>
    <w:rsid w:val="00B32CE9"/>
    <w:rsid w:val="00B3618D"/>
    <w:rsid w:val="00B37A91"/>
    <w:rsid w:val="00B421E5"/>
    <w:rsid w:val="00B5721B"/>
    <w:rsid w:val="00B57E5E"/>
    <w:rsid w:val="00B63F5D"/>
    <w:rsid w:val="00B764BF"/>
    <w:rsid w:val="00B84B00"/>
    <w:rsid w:val="00B919EE"/>
    <w:rsid w:val="00B91F20"/>
    <w:rsid w:val="00B965ED"/>
    <w:rsid w:val="00B966B0"/>
    <w:rsid w:val="00BA4B35"/>
    <w:rsid w:val="00BA6216"/>
    <w:rsid w:val="00BC0A1E"/>
    <w:rsid w:val="00BC2348"/>
    <w:rsid w:val="00BC4D6A"/>
    <w:rsid w:val="00BC5647"/>
    <w:rsid w:val="00BC7B6A"/>
    <w:rsid w:val="00BF69C6"/>
    <w:rsid w:val="00C0751A"/>
    <w:rsid w:val="00C22530"/>
    <w:rsid w:val="00C4050E"/>
    <w:rsid w:val="00C61576"/>
    <w:rsid w:val="00C80998"/>
    <w:rsid w:val="00C8520A"/>
    <w:rsid w:val="00C86771"/>
    <w:rsid w:val="00C8769E"/>
    <w:rsid w:val="00C925CD"/>
    <w:rsid w:val="00C9665F"/>
    <w:rsid w:val="00CA77AE"/>
    <w:rsid w:val="00CB4EAE"/>
    <w:rsid w:val="00CC3523"/>
    <w:rsid w:val="00CD761F"/>
    <w:rsid w:val="00CF4BE2"/>
    <w:rsid w:val="00CF6A31"/>
    <w:rsid w:val="00D3147D"/>
    <w:rsid w:val="00D321A8"/>
    <w:rsid w:val="00D431CF"/>
    <w:rsid w:val="00D43434"/>
    <w:rsid w:val="00D64AC8"/>
    <w:rsid w:val="00D6610B"/>
    <w:rsid w:val="00D708D3"/>
    <w:rsid w:val="00D71380"/>
    <w:rsid w:val="00D75067"/>
    <w:rsid w:val="00D77215"/>
    <w:rsid w:val="00D850B2"/>
    <w:rsid w:val="00D86CD0"/>
    <w:rsid w:val="00D90B26"/>
    <w:rsid w:val="00DB381D"/>
    <w:rsid w:val="00DD7C20"/>
    <w:rsid w:val="00DE180C"/>
    <w:rsid w:val="00DF044F"/>
    <w:rsid w:val="00DF3516"/>
    <w:rsid w:val="00DF65D1"/>
    <w:rsid w:val="00E16A25"/>
    <w:rsid w:val="00E20AC8"/>
    <w:rsid w:val="00E25BE4"/>
    <w:rsid w:val="00E3198D"/>
    <w:rsid w:val="00E36CAC"/>
    <w:rsid w:val="00E423CC"/>
    <w:rsid w:val="00E47D7A"/>
    <w:rsid w:val="00E55585"/>
    <w:rsid w:val="00E62B84"/>
    <w:rsid w:val="00E62D11"/>
    <w:rsid w:val="00E63154"/>
    <w:rsid w:val="00E63F66"/>
    <w:rsid w:val="00E6431D"/>
    <w:rsid w:val="00E96D5B"/>
    <w:rsid w:val="00F00069"/>
    <w:rsid w:val="00F2077D"/>
    <w:rsid w:val="00F42863"/>
    <w:rsid w:val="00F4394C"/>
    <w:rsid w:val="00F46998"/>
    <w:rsid w:val="00F47F4F"/>
    <w:rsid w:val="00F53A5B"/>
    <w:rsid w:val="00F53C80"/>
    <w:rsid w:val="00F55C71"/>
    <w:rsid w:val="00F65BA8"/>
    <w:rsid w:val="00F711C5"/>
    <w:rsid w:val="00FA13BE"/>
    <w:rsid w:val="00FC5E34"/>
    <w:rsid w:val="00FD6D04"/>
    <w:rsid w:val="00FE3FFF"/>
    <w:rsid w:val="00FE496D"/>
    <w:rsid w:val="00FE656D"/>
    <w:rsid w:val="00FF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qFormat/>
    <w:rsid w:val="00B965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31F0"/>
    <w:pPr>
      <w:spacing w:before="100" w:beforeAutospacing="1" w:after="100" w:afterAutospacing="1"/>
    </w:pPr>
  </w:style>
  <w:style w:type="character" w:styleId="Strong">
    <w:name w:val="Strong"/>
    <w:basedOn w:val="DefaultParagraphFont"/>
    <w:qFormat/>
    <w:rsid w:val="003131F0"/>
    <w:rPr>
      <w:b/>
      <w:bCs/>
    </w:rPr>
  </w:style>
  <w:style w:type="character" w:styleId="Hyperlink">
    <w:name w:val="Hyperlink"/>
    <w:basedOn w:val="DefaultParagraphFont"/>
    <w:rsid w:val="005D7959"/>
    <w:rPr>
      <w:color w:val="0000FF"/>
      <w:u w:val="single"/>
    </w:rPr>
  </w:style>
  <w:style w:type="paragraph" w:styleId="Header">
    <w:name w:val="header"/>
    <w:basedOn w:val="Normal"/>
    <w:rsid w:val="00F53C80"/>
    <w:pPr>
      <w:tabs>
        <w:tab w:val="center" w:pos="4320"/>
        <w:tab w:val="right" w:pos="8640"/>
      </w:tabs>
    </w:pPr>
  </w:style>
  <w:style w:type="paragraph" w:styleId="Footer">
    <w:name w:val="footer"/>
    <w:basedOn w:val="Normal"/>
    <w:rsid w:val="00F53C80"/>
    <w:pPr>
      <w:tabs>
        <w:tab w:val="center" w:pos="4320"/>
        <w:tab w:val="right" w:pos="8640"/>
      </w:tabs>
    </w:pPr>
  </w:style>
  <w:style w:type="table" w:styleId="TableGrid">
    <w:name w:val="Table Grid"/>
    <w:basedOn w:val="TableNormal"/>
    <w:rsid w:val="00294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B3618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3">
    <w:name w:val="Table Web 3"/>
    <w:basedOn w:val="TableNormal"/>
    <w:rsid w:val="00F4394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394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1525E9"/>
    <w:rPr>
      <w:rFonts w:ascii="Tahoma" w:hAnsi="Tahoma" w:cs="Tahoma"/>
      <w:sz w:val="16"/>
      <w:szCs w:val="16"/>
    </w:rPr>
  </w:style>
  <w:style w:type="character" w:customStyle="1" w:styleId="BalloonTextChar">
    <w:name w:val="Balloon Text Char"/>
    <w:basedOn w:val="DefaultParagraphFont"/>
    <w:link w:val="BalloonText"/>
    <w:rsid w:val="001525E9"/>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qFormat/>
    <w:rsid w:val="00B965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31F0"/>
    <w:pPr>
      <w:spacing w:before="100" w:beforeAutospacing="1" w:after="100" w:afterAutospacing="1"/>
    </w:pPr>
  </w:style>
  <w:style w:type="character" w:styleId="Strong">
    <w:name w:val="Strong"/>
    <w:basedOn w:val="DefaultParagraphFont"/>
    <w:qFormat/>
    <w:rsid w:val="003131F0"/>
    <w:rPr>
      <w:b/>
      <w:bCs/>
    </w:rPr>
  </w:style>
  <w:style w:type="character" w:styleId="Hyperlink">
    <w:name w:val="Hyperlink"/>
    <w:basedOn w:val="DefaultParagraphFont"/>
    <w:rsid w:val="005D7959"/>
    <w:rPr>
      <w:color w:val="0000FF"/>
      <w:u w:val="single"/>
    </w:rPr>
  </w:style>
  <w:style w:type="paragraph" w:styleId="Header">
    <w:name w:val="header"/>
    <w:basedOn w:val="Normal"/>
    <w:rsid w:val="00F53C80"/>
    <w:pPr>
      <w:tabs>
        <w:tab w:val="center" w:pos="4320"/>
        <w:tab w:val="right" w:pos="8640"/>
      </w:tabs>
    </w:pPr>
  </w:style>
  <w:style w:type="paragraph" w:styleId="Footer">
    <w:name w:val="footer"/>
    <w:basedOn w:val="Normal"/>
    <w:rsid w:val="00F53C80"/>
    <w:pPr>
      <w:tabs>
        <w:tab w:val="center" w:pos="4320"/>
        <w:tab w:val="right" w:pos="8640"/>
      </w:tabs>
    </w:pPr>
  </w:style>
  <w:style w:type="table" w:styleId="TableGrid">
    <w:name w:val="Table Grid"/>
    <w:basedOn w:val="TableNormal"/>
    <w:rsid w:val="00294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B3618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3">
    <w:name w:val="Table Web 3"/>
    <w:basedOn w:val="TableNormal"/>
    <w:rsid w:val="00F4394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394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1525E9"/>
    <w:rPr>
      <w:rFonts w:ascii="Tahoma" w:hAnsi="Tahoma" w:cs="Tahoma"/>
      <w:sz w:val="16"/>
      <w:szCs w:val="16"/>
    </w:rPr>
  </w:style>
  <w:style w:type="character" w:customStyle="1" w:styleId="BalloonTextChar">
    <w:name w:val="Balloon Text Char"/>
    <w:basedOn w:val="DefaultParagraphFont"/>
    <w:link w:val="BalloonText"/>
    <w:rsid w:val="001525E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5190">
      <w:bodyDiv w:val="1"/>
      <w:marLeft w:val="0"/>
      <w:marRight w:val="0"/>
      <w:marTop w:val="0"/>
      <w:marBottom w:val="0"/>
      <w:divBdr>
        <w:top w:val="none" w:sz="0" w:space="0" w:color="auto"/>
        <w:left w:val="none" w:sz="0" w:space="0" w:color="auto"/>
        <w:bottom w:val="none" w:sz="0" w:space="0" w:color="auto"/>
        <w:right w:val="none" w:sz="0" w:space="0" w:color="auto"/>
      </w:divBdr>
    </w:div>
    <w:div w:id="305554503">
      <w:bodyDiv w:val="1"/>
      <w:marLeft w:val="0"/>
      <w:marRight w:val="0"/>
      <w:marTop w:val="0"/>
      <w:marBottom w:val="0"/>
      <w:divBdr>
        <w:top w:val="none" w:sz="0" w:space="0" w:color="auto"/>
        <w:left w:val="none" w:sz="0" w:space="0" w:color="auto"/>
        <w:bottom w:val="none" w:sz="0" w:space="0" w:color="auto"/>
        <w:right w:val="none" w:sz="0" w:space="0" w:color="auto"/>
      </w:divBdr>
      <w:divsChild>
        <w:div w:id="48891281">
          <w:marLeft w:val="0"/>
          <w:marRight w:val="0"/>
          <w:marTop w:val="0"/>
          <w:marBottom w:val="0"/>
          <w:divBdr>
            <w:top w:val="none" w:sz="0" w:space="0" w:color="auto"/>
            <w:left w:val="none" w:sz="0" w:space="0" w:color="auto"/>
            <w:bottom w:val="none" w:sz="0" w:space="0" w:color="auto"/>
            <w:right w:val="none" w:sz="0" w:space="0" w:color="auto"/>
          </w:divBdr>
          <w:divsChild>
            <w:div w:id="329724800">
              <w:marLeft w:val="0"/>
              <w:marRight w:val="0"/>
              <w:marTop w:val="0"/>
              <w:marBottom w:val="0"/>
              <w:divBdr>
                <w:top w:val="none" w:sz="0" w:space="0" w:color="auto"/>
                <w:left w:val="none" w:sz="0" w:space="0" w:color="auto"/>
                <w:bottom w:val="none" w:sz="0" w:space="0" w:color="auto"/>
                <w:right w:val="none" w:sz="0" w:space="0" w:color="auto"/>
              </w:divBdr>
            </w:div>
            <w:div w:id="1590380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749908">
      <w:bodyDiv w:val="1"/>
      <w:marLeft w:val="0"/>
      <w:marRight w:val="0"/>
      <w:marTop w:val="0"/>
      <w:marBottom w:val="0"/>
      <w:divBdr>
        <w:top w:val="none" w:sz="0" w:space="0" w:color="auto"/>
        <w:left w:val="none" w:sz="0" w:space="0" w:color="auto"/>
        <w:bottom w:val="none" w:sz="0" w:space="0" w:color="auto"/>
        <w:right w:val="none" w:sz="0" w:space="0" w:color="auto"/>
      </w:divBdr>
    </w:div>
    <w:div w:id="953514085">
      <w:bodyDiv w:val="1"/>
      <w:marLeft w:val="0"/>
      <w:marRight w:val="0"/>
      <w:marTop w:val="0"/>
      <w:marBottom w:val="0"/>
      <w:divBdr>
        <w:top w:val="none" w:sz="0" w:space="0" w:color="auto"/>
        <w:left w:val="none" w:sz="0" w:space="0" w:color="auto"/>
        <w:bottom w:val="none" w:sz="0" w:space="0" w:color="auto"/>
        <w:right w:val="none" w:sz="0" w:space="0" w:color="auto"/>
      </w:divBdr>
    </w:div>
    <w:div w:id="1190559727">
      <w:bodyDiv w:val="1"/>
      <w:marLeft w:val="0"/>
      <w:marRight w:val="0"/>
      <w:marTop w:val="0"/>
      <w:marBottom w:val="0"/>
      <w:divBdr>
        <w:top w:val="none" w:sz="0" w:space="0" w:color="auto"/>
        <w:left w:val="none" w:sz="0" w:space="0" w:color="auto"/>
        <w:bottom w:val="none" w:sz="0" w:space="0" w:color="auto"/>
        <w:right w:val="none" w:sz="0" w:space="0" w:color="auto"/>
      </w:divBdr>
      <w:divsChild>
        <w:div w:id="1414814298">
          <w:marLeft w:val="0"/>
          <w:marRight w:val="0"/>
          <w:marTop w:val="0"/>
          <w:marBottom w:val="0"/>
          <w:divBdr>
            <w:top w:val="none" w:sz="0" w:space="0" w:color="auto"/>
            <w:left w:val="none" w:sz="0" w:space="0" w:color="auto"/>
            <w:bottom w:val="none" w:sz="0" w:space="0" w:color="auto"/>
            <w:right w:val="none" w:sz="0" w:space="0" w:color="auto"/>
          </w:divBdr>
        </w:div>
      </w:divsChild>
    </w:div>
    <w:div w:id="1883054501">
      <w:bodyDiv w:val="1"/>
      <w:marLeft w:val="0"/>
      <w:marRight w:val="0"/>
      <w:marTop w:val="0"/>
      <w:marBottom w:val="0"/>
      <w:divBdr>
        <w:top w:val="none" w:sz="0" w:space="0" w:color="auto"/>
        <w:left w:val="none" w:sz="0" w:space="0" w:color="auto"/>
        <w:bottom w:val="none" w:sz="0" w:space="0" w:color="auto"/>
        <w:right w:val="none" w:sz="0" w:space="0" w:color="auto"/>
      </w:divBdr>
    </w:div>
    <w:div w:id="21405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ntanaresearch.com/award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BI Perkirakan Biaya Pilkada 2010 Capai Rp4,2 Triliun</vt:lpstr>
    </vt:vector>
  </TitlesOfParts>
  <Company>CNOOC.SES.LTD</Company>
  <LinksUpToDate>false</LinksUpToDate>
  <CharactersWithSpaces>8231</CharactersWithSpaces>
  <SharedDoc>false</SharedDoc>
  <HLinks>
    <vt:vector size="6" baseType="variant">
      <vt:variant>
        <vt:i4>4390983</vt:i4>
      </vt:variant>
      <vt:variant>
        <vt:i4>0</vt:i4>
      </vt:variant>
      <vt:variant>
        <vt:i4>0</vt:i4>
      </vt:variant>
      <vt:variant>
        <vt:i4>5</vt:i4>
      </vt:variant>
      <vt:variant>
        <vt:lpwstr>http://www.ventanaresearch.com/awards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Perkirakan Biaya Pilkada 2010 Capai Rp4,2 Triliun</dc:title>
  <dc:creator>CNOOC.SES.LTD</dc:creator>
  <cp:lastModifiedBy>Samsung Ativ Tab 7</cp:lastModifiedBy>
  <cp:revision>15</cp:revision>
  <cp:lastPrinted>2011-04-20T06:56:00Z</cp:lastPrinted>
  <dcterms:created xsi:type="dcterms:W3CDTF">2014-05-29T10:24:00Z</dcterms:created>
  <dcterms:modified xsi:type="dcterms:W3CDTF">2014-06-01T00:46:00Z</dcterms:modified>
</cp:coreProperties>
</file>